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Lines="50" w:before="218" w:afterLines="50" w:after="218" w:line="560" w:lineRule="exact"/>
        <w:jc w:val="center"/>
        <w:textAlignment w:val="auto"/>
        <w:outlineLvl w:val="0"/>
        <w:rPr>
          <w:rFonts w:ascii="Times New Roman" w:eastAsia="方正小标宋简体" w:cs="Times New Roman" w:hAnsi="Times New Roman"/>
          <w:b w:val="0"/>
          <w:bCs w:val="0"/>
          <w:sz w:val="36"/>
          <w:szCs w:val="36"/>
          <w:lang w:eastAsia="zh-CN"/>
        </w:rPr>
      </w:pPr>
      <w:r>
        <w:rPr>
          <w:rFonts w:ascii="Times New Roman" w:eastAsia="方正小标宋简体" w:cs="Times New Roman" w:hAnsi="Times New Roman"/>
          <w:b w:val="0"/>
          <w:bCs w:val="0"/>
          <w:sz w:val="36"/>
          <w:szCs w:val="36"/>
          <w:lang w:eastAsia="zh-CN"/>
        </w:rPr>
        <w:t>202</w:t>
      </w:r>
      <w:r>
        <w:rPr>
          <w:rFonts w:ascii="Times New Roman" w:eastAsia="方正小标宋简体" w:cs="Times New Roman" w:hAnsi="Times New Roman" w:hint="eastAsia"/>
          <w:b w:val="0"/>
          <w:bCs w:val="0"/>
          <w:sz w:val="36"/>
          <w:szCs w:val="36"/>
          <w:lang w:val="en-US" w:eastAsia="zh-CN"/>
        </w:rPr>
        <w:t>5</w:t>
      </w:r>
      <w:r>
        <w:rPr>
          <w:rFonts w:ascii="Times New Roman" w:eastAsia="方正小标宋简体" w:cs="Times New Roman" w:hAnsi="Times New Roman"/>
          <w:b w:val="0"/>
          <w:bCs w:val="0"/>
          <w:sz w:val="36"/>
          <w:szCs w:val="36"/>
          <w:lang w:eastAsia="zh-CN"/>
        </w:rPr>
        <w:t>年</w:t>
      </w:r>
      <w:r>
        <w:rPr>
          <w:rFonts w:ascii="Times New Roman" w:eastAsia="方正小标宋简体" w:cs="Times New Roman" w:hAnsi="Times New Roman"/>
          <w:b w:val="0"/>
          <w:bCs w:val="0"/>
          <w:sz w:val="36"/>
          <w:szCs w:val="36"/>
          <w:lang w:val="en-US" w:eastAsia="zh-CN"/>
        </w:rPr>
        <w:t>12</w:t>
      </w:r>
      <w:r>
        <w:rPr>
          <w:rFonts w:ascii="Times New Roman" w:eastAsia="方正小标宋简体" w:cs="Times New Roman" w:hAnsi="Times New Roman"/>
          <w:b w:val="0"/>
          <w:bCs w:val="0"/>
          <w:sz w:val="36"/>
          <w:szCs w:val="36"/>
          <w:lang w:eastAsia="zh-CN"/>
        </w:rPr>
        <w:t>月秦皇岛市主要河流断面水质监测月报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560" w:lineRule="exact"/>
        <w:ind w:firstLineChars="200" w:firstLine="600"/>
        <w:textAlignment w:val="auto"/>
        <w:rPr>
          <w:rFonts w:ascii="Times New Roman" w:eastAsia="仿宋" w:cs="Times New Roman" w:hAnsi="Times New Roman"/>
          <w:color w:val="auto"/>
          <w:sz w:val="30"/>
          <w:szCs w:val="30"/>
          <w:lang w:val="en-US" w:eastAsia="zh-CN"/>
        </w:rPr>
      </w:pPr>
      <w:r>
        <w:rPr>
          <w:rFonts w:ascii="Times New Roman" w:eastAsia="仿宋" w:cs="Times New Roman" w:hAnsi="Times New Roman"/>
          <w:color w:val="auto"/>
          <w:sz w:val="30"/>
          <w:szCs w:val="30"/>
          <w:lang w:val="en-US" w:eastAsia="zh-CN"/>
        </w:rPr>
        <w:t>根据生态环境部《关于印发&lt;生态环境领域基层政务公开标准指引&gt;的通知》（环办厅函〔2019〕672号）及省、市关于生态环境保护政务公开的有关要求，</w:t>
      </w:r>
      <w:r>
        <w:rPr>
          <w:rFonts w:ascii="Times New Roman" w:eastAsia="仿宋" w:cs="Times New Roman" w:hAnsi="Times New Roman" w:hint="eastAsia"/>
          <w:color w:val="auto"/>
          <w:sz w:val="30"/>
          <w:szCs w:val="30"/>
          <w:lang w:val="en-US" w:eastAsia="zh-CN"/>
        </w:rPr>
        <w:t>结合相关重点工作安排，</w:t>
      </w:r>
      <w:r>
        <w:rPr>
          <w:rFonts w:ascii="Times New Roman" w:eastAsia="仿宋" w:cs="Times New Roman" w:hAnsi="Times New Roman"/>
          <w:color w:val="auto"/>
          <w:sz w:val="30"/>
          <w:szCs w:val="30"/>
          <w:lang w:val="en-US" w:eastAsia="zh-CN"/>
        </w:rPr>
        <w:t>市生态环境局对公众发布202</w:t>
      </w:r>
      <w:r>
        <w:rPr>
          <w:rFonts w:ascii="Times New Roman" w:eastAsia="仿宋" w:cs="Times New Roman" w:hAnsi="Times New Roman" w:hint="eastAsia"/>
          <w:color w:val="auto"/>
          <w:sz w:val="30"/>
          <w:szCs w:val="30"/>
          <w:lang w:val="en-US" w:eastAsia="zh-CN"/>
        </w:rPr>
        <w:t>5</w:t>
      </w:r>
      <w:r>
        <w:rPr>
          <w:rFonts w:ascii="Times New Roman" w:eastAsia="仿宋" w:cs="Times New Roman" w:hAnsi="Times New Roman"/>
          <w:color w:val="auto"/>
          <w:sz w:val="30"/>
          <w:szCs w:val="30"/>
          <w:lang w:val="en-US" w:eastAsia="zh-CN"/>
        </w:rPr>
        <w:t>年12月全市主要河流断面水质监测情况。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adjustRightInd/>
        <w:snapToGrid w:val="0"/>
        <w:spacing w:beforeAutospacing="0" w:afterAutospacing="0" w:line="560" w:lineRule="exact"/>
        <w:ind w:firstLineChars="200" w:firstLine="600"/>
        <w:rPr>
          <w:rFonts w:ascii="Times New Roman" w:eastAsia="仿宋" w:cs="Times New Roman" w:hAnsi="Times New Roman"/>
          <w:sz w:val="30"/>
          <w:szCs w:val="30"/>
          <w:u w:val="none"/>
          <w:lang w:val="en-US" w:eastAsia="zh-CN"/>
          <w:highlight w:val="none"/>
        </w:rPr>
      </w:pPr>
      <w:r>
        <w:rPr>
          <w:rFonts w:ascii="Times New Roman" w:eastAsia="仿宋" w:cs="Times New Roman" w:hAnsi="Times New Roman"/>
          <w:color w:val="auto"/>
          <w:sz w:val="30"/>
          <w:szCs w:val="30"/>
          <w:lang w:val="en-US" w:eastAsia="zh-CN"/>
        </w:rPr>
        <w:t>全市国省考断面中河流断面12个</w:t>
      </w:r>
      <w:r>
        <w:rPr>
          <w:rFonts w:ascii="Times New Roman" w:eastAsia="仿宋" w:cs="Times New Roman" w:hAnsi="Times New Roman" w:hint="eastAsia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ascii="Times New Roman" w:eastAsia="仿宋" w:cs="Times New Roman" w:hAnsi="Times New Roman"/>
          <w:color w:val="auto"/>
          <w:sz w:val="30"/>
          <w:szCs w:val="30"/>
          <w:u w:val="none"/>
          <w:lang w:val="en-US" w:eastAsia="zh-CN"/>
        </w:rPr>
        <w:t>12月实际开展监测断面共计1</w:t>
      </w:r>
      <w:r>
        <w:rPr>
          <w:rFonts w:ascii="Times New Roman" w:eastAsia="仿宋" w:cs="Times New Roman" w:hAnsi="Times New Roman" w:hint="eastAsia"/>
          <w:color w:val="auto"/>
          <w:sz w:val="30"/>
          <w:szCs w:val="30"/>
          <w:u w:val="none"/>
          <w:lang w:val="en-US" w:eastAsia="zh-CN"/>
        </w:rPr>
        <w:t>2</w:t>
      </w:r>
      <w:r>
        <w:rPr>
          <w:rFonts w:ascii="Times New Roman" w:eastAsia="仿宋" w:cs="Times New Roman" w:hAnsi="Times New Roman"/>
          <w:sz w:val="30"/>
          <w:szCs w:val="30"/>
          <w:u w:val="none"/>
          <w:lang w:val="en-US" w:eastAsia="zh-CN"/>
        </w:rPr>
        <w:t>个。已开展1</w:t>
      </w:r>
      <w:r>
        <w:rPr>
          <w:rFonts w:ascii="Times New Roman" w:eastAsia="仿宋" w:cs="Times New Roman" w:hAnsi="Times New Roman" w:hint="eastAsia"/>
          <w:sz w:val="30"/>
          <w:szCs w:val="30"/>
          <w:u w:val="none"/>
          <w:lang w:val="en-US" w:eastAsia="zh-CN"/>
        </w:rPr>
        <w:t>2</w:t>
      </w:r>
      <w:r>
        <w:rPr>
          <w:rFonts w:ascii="Times New Roman" w:eastAsia="仿宋" w:cs="Times New Roman" w:hAnsi="Times New Roman"/>
          <w:sz w:val="30"/>
          <w:szCs w:val="30"/>
          <w:u w:val="none"/>
          <w:lang w:val="en-US" w:eastAsia="zh-CN"/>
        </w:rPr>
        <w:t>个监测断面中，</w:t>
      </w:r>
      <w:r>
        <w:rPr>
          <w:rFonts w:ascii="Arial" w:eastAsia="仿宋" w:cs="Times New Roman" w:hAnsi="Times New Roman" w:hint="eastAsia"/>
          <w:sz w:val="30"/>
          <w:szCs w:val="30"/>
          <w:u w:val="none"/>
          <w:lang w:val="en-US" w:eastAsia="zh-CN"/>
        </w:rPr>
        <w:t>Ⅰ</w:t>
      </w:r>
      <w:r>
        <w:rPr>
          <w:rFonts w:ascii="Times New Roman" w:eastAsia="仿宋" w:cs="Times New Roman" w:hAnsi="Times New Roman"/>
          <w:sz w:val="30"/>
          <w:szCs w:val="30"/>
          <w:u w:val="none"/>
          <w:lang w:val="en-US" w:eastAsia="zh-CN"/>
        </w:rPr>
        <w:t>类水质断面2个，占比16.7%</w:t>
      </w:r>
      <w:r>
        <w:rPr>
          <w:rFonts w:ascii="Times New Roman" w:eastAsia="仿宋" w:cs="Times New Roman" w:hAnsi="Times New Roman"/>
          <w:b w:val="0"/>
          <w:bCs w:val="0"/>
          <w:sz w:val="30"/>
          <w:szCs w:val="30"/>
          <w:u w:val="none"/>
          <w:lang w:val="en-US" w:eastAsia="zh-CN"/>
        </w:rPr>
        <w:t>，</w:t>
      </w:r>
      <w:r>
        <w:rPr>
          <w:rFonts w:ascii="Times New Roman" w:eastAsia="仿宋" w:cs="Times New Roman" w:hAnsi="Times New Roman"/>
          <w:sz w:val="30"/>
          <w:szCs w:val="30"/>
          <w:u w:val="none"/>
          <w:lang w:val="en-US" w:eastAsia="zh-CN"/>
        </w:rPr>
        <w:t>为青龙河的</w:t>
      </w:r>
      <w:r>
        <w:rPr>
          <w:rFonts w:ascii="Times New Roman" w:eastAsia="仿宋" w:cs="Times New Roman" w:hAnsi="Times New Roman" w:hint="eastAsia"/>
          <w:sz w:val="30"/>
          <w:szCs w:val="30"/>
          <w:u w:val="none"/>
          <w:lang w:val="en-US" w:eastAsia="zh-CN"/>
        </w:rPr>
        <w:t>红旗杆</w:t>
      </w:r>
      <w:r>
        <w:rPr>
          <w:rFonts w:ascii="Times New Roman" w:eastAsia="仿宋" w:cs="Times New Roman" w:hAnsi="Times New Roman"/>
          <w:sz w:val="30"/>
          <w:szCs w:val="30"/>
          <w:u w:val="none"/>
          <w:lang w:val="en-US" w:eastAsia="zh-CN"/>
        </w:rPr>
        <w:t>、田庄子</w:t>
      </w:r>
      <w:r>
        <w:rPr>
          <w:rFonts w:ascii="Times New Roman" w:eastAsia="仿宋" w:cs="Times New Roman" w:hAnsi="Times New Roman" w:hint="eastAsia"/>
          <w:sz w:val="30"/>
          <w:szCs w:val="30"/>
          <w:u w:val="none"/>
          <w:lang w:val="en-US" w:eastAsia="zh-CN"/>
        </w:rPr>
        <w:t>断面</w:t>
      </w:r>
      <w:r>
        <w:rPr>
          <w:rFonts w:ascii="Times New Roman" w:eastAsia="仿宋" w:cs="Times New Roman" w:hAnsi="Times New Roman"/>
          <w:sz w:val="30"/>
          <w:szCs w:val="30"/>
          <w:u w:val="none"/>
          <w:lang w:val="en-US" w:eastAsia="zh-CN"/>
        </w:rPr>
        <w:t>；Ⅱ类水质断面7个，占比58.3%</w:t>
      </w:r>
      <w:r>
        <w:rPr>
          <w:rFonts w:ascii="Times New Roman" w:eastAsia="仿宋" w:cs="Times New Roman" w:hAnsi="Times New Roman"/>
          <w:b w:val="0"/>
          <w:bCs w:val="0"/>
          <w:sz w:val="30"/>
          <w:szCs w:val="30"/>
          <w:u w:val="none"/>
          <w:lang w:val="en-US" w:eastAsia="zh-CN"/>
        </w:rPr>
        <w:t>，</w:t>
      </w:r>
      <w:r>
        <w:rPr>
          <w:rFonts w:ascii="Times New Roman" w:eastAsia="仿宋" w:cs="Times New Roman" w:hAnsi="Times New Roman"/>
          <w:sz w:val="30"/>
          <w:szCs w:val="30"/>
          <w:u w:val="none"/>
          <w:lang w:val="en-US" w:eastAsia="zh-CN"/>
        </w:rPr>
        <w:t>分别为石河的</w:t>
      </w:r>
      <w:r>
        <w:rPr>
          <w:rFonts w:ascii="Times New Roman" w:eastAsia="仿宋" w:cs="Times New Roman" w:hAnsi="Times New Roman" w:hint="eastAsia"/>
          <w:sz w:val="30"/>
          <w:szCs w:val="30"/>
          <w:u w:val="none"/>
          <w:lang w:val="en-US" w:eastAsia="zh-CN"/>
        </w:rPr>
        <w:t>石河口断面，汤河的汤河口断面</w:t>
      </w:r>
      <w:r>
        <w:rPr>
          <w:rFonts w:ascii="Times New Roman" w:eastAsia="仿宋" w:cs="Times New Roman" w:hAnsi="Times New Roman"/>
          <w:sz w:val="30"/>
          <w:szCs w:val="30"/>
          <w:u w:val="none"/>
          <w:lang w:val="en-US" w:eastAsia="zh-CN"/>
        </w:rPr>
        <w:t>，</w:t>
      </w:r>
      <w:r>
        <w:rPr>
          <w:rFonts w:ascii="Times New Roman" w:eastAsia="仿宋" w:cs="Times New Roman" w:hAnsi="Times New Roman" w:hint="eastAsia"/>
          <w:sz w:val="30"/>
          <w:szCs w:val="30"/>
          <w:u w:val="none"/>
          <w:lang w:val="en-US" w:eastAsia="zh-CN"/>
        </w:rPr>
        <w:t>戴河的戴河口断面</w:t>
      </w:r>
      <w:r>
        <w:rPr>
          <w:rFonts w:ascii="Times New Roman" w:eastAsia="仿宋" w:cs="Times New Roman" w:hAnsi="Times New Roman"/>
          <w:sz w:val="30"/>
          <w:szCs w:val="30"/>
          <w:u w:val="none"/>
          <w:lang w:val="en-US" w:eastAsia="zh-CN"/>
        </w:rPr>
        <w:t>，</w:t>
      </w:r>
      <w:r>
        <w:rPr>
          <w:rFonts w:ascii="Times New Roman" w:eastAsia="仿宋" w:cs="Times New Roman" w:hAnsi="Times New Roman" w:hint="eastAsia"/>
          <w:sz w:val="30"/>
          <w:szCs w:val="30"/>
          <w:u w:val="none"/>
          <w:lang w:val="en-US" w:eastAsia="zh-CN"/>
        </w:rPr>
        <w:t>饮马河的饮马河口断面</w:t>
      </w:r>
      <w:r>
        <w:rPr>
          <w:rFonts w:ascii="Times New Roman" w:eastAsia="仿宋" w:cs="Times New Roman" w:hAnsi="Times New Roman"/>
          <w:sz w:val="30"/>
          <w:szCs w:val="30"/>
          <w:u w:val="none"/>
          <w:lang w:val="en-US" w:eastAsia="zh-CN"/>
        </w:rPr>
        <w:t>，</w:t>
      </w:r>
      <w:r>
        <w:rPr>
          <w:rFonts w:ascii="Times New Roman" w:eastAsia="仿宋" w:cs="Times New Roman" w:hAnsi="Times New Roman" w:hint="eastAsia"/>
          <w:sz w:val="30"/>
          <w:szCs w:val="30"/>
          <w:u w:val="none"/>
          <w:lang w:val="en-US" w:eastAsia="zh-CN"/>
        </w:rPr>
        <w:t>北沙河的北冷口村断面</w:t>
      </w:r>
      <w:r>
        <w:rPr>
          <w:rFonts w:ascii="Times New Roman" w:eastAsia="仿宋" w:cs="Times New Roman" w:hAnsi="Times New Roman"/>
          <w:sz w:val="30"/>
          <w:szCs w:val="30"/>
          <w:u w:val="none"/>
          <w:lang w:val="en-US" w:eastAsia="zh-CN"/>
        </w:rPr>
        <w:t>，</w:t>
      </w:r>
      <w:r>
        <w:rPr>
          <w:rFonts w:ascii="Times New Roman" w:eastAsia="仿宋" w:cs="Times New Roman" w:hAnsi="Times New Roman" w:hint="eastAsia"/>
          <w:sz w:val="30"/>
          <w:szCs w:val="30"/>
          <w:u w:val="none"/>
          <w:lang w:val="en-US" w:eastAsia="zh-CN"/>
        </w:rPr>
        <w:t>滦河的</w:t>
      </w:r>
      <w:r>
        <w:rPr>
          <w:rFonts w:ascii="Times New Roman" w:eastAsia="仿宋" w:cs="Times New Roman" w:hAnsi="Times New Roman"/>
          <w:sz w:val="30"/>
          <w:szCs w:val="30"/>
          <w:u w:val="none"/>
          <w:lang w:val="en-US" w:eastAsia="zh-CN"/>
        </w:rPr>
        <w:t>滦县大桥、</w:t>
      </w:r>
      <w:r>
        <w:rPr>
          <w:rFonts w:ascii="Times New Roman" w:eastAsia="仿宋" w:cs="Times New Roman" w:hAnsi="Times New Roman" w:hint="eastAsia"/>
          <w:sz w:val="30"/>
          <w:szCs w:val="30"/>
          <w:u w:val="none"/>
          <w:lang w:val="en-US" w:eastAsia="zh-CN"/>
        </w:rPr>
        <w:t>姜各庄断面</w:t>
      </w:r>
      <w:r>
        <w:rPr>
          <w:rFonts w:ascii="Times New Roman" w:eastAsia="仿宋" w:cs="Times New Roman" w:hAnsi="Times New Roman"/>
          <w:sz w:val="30"/>
          <w:szCs w:val="30"/>
          <w:u w:val="none"/>
          <w:lang w:val="en-US" w:eastAsia="zh-CN"/>
        </w:rPr>
        <w:t>；</w:t>
      </w:r>
      <w:bookmarkStart w:id="0" w:name="_GoBack"/>
      <w:r>
        <w:rPr>
          <w:rFonts w:ascii="Times New Roman" w:eastAsia="仿宋" w:cs="Times New Roman" w:hAnsi="Times New Roman"/>
          <w:sz w:val="30"/>
          <w:szCs w:val="30"/>
          <w:u w:val="none"/>
          <w:lang w:val="en-US" w:eastAsia="zh-CN"/>
        </w:rPr>
        <w:t>Ⅲ类水质断面1个，占比8.3%，为</w:t>
      </w:r>
      <w:r>
        <w:rPr>
          <w:rFonts w:ascii="Times New Roman" w:eastAsia="仿宋" w:cs="Times New Roman" w:hAnsi="Times New Roman" w:hint="eastAsia"/>
          <w:sz w:val="30"/>
          <w:szCs w:val="30"/>
          <w:u w:val="none"/>
          <w:lang w:val="en-US" w:eastAsia="zh-CN"/>
        </w:rPr>
        <w:t>人造河的人造河口断面</w:t>
      </w:r>
      <w:r>
        <w:rPr>
          <w:rFonts w:ascii="Times New Roman" w:eastAsia="仿宋" w:cs="Times New Roman" w:hAnsi="Times New Roman"/>
          <w:sz w:val="30"/>
          <w:szCs w:val="30"/>
          <w:u w:val="none"/>
          <w:lang w:val="en-US" w:eastAsia="zh-CN"/>
        </w:rPr>
        <w:t>；Ⅳ类水质断面2个，占比16.7%，分别为新开河的新开河口断面</w:t>
      </w:r>
      <w:r>
        <w:rPr>
          <w:rFonts w:ascii="Times New Roman" w:eastAsia="仿宋" w:cs="Times New Roman" w:hAnsi="Times New Roman" w:hint="eastAsia"/>
          <w:sz w:val="30"/>
          <w:szCs w:val="30"/>
          <w:u w:val="none"/>
          <w:lang w:val="en-US" w:eastAsia="zh-CN"/>
        </w:rPr>
        <w:t>，</w:t>
      </w:r>
      <w:r>
        <w:rPr>
          <w:rFonts w:ascii="Times New Roman" w:eastAsia="仿宋" w:cs="Times New Roman" w:hAnsi="Times New Roman"/>
          <w:sz w:val="30"/>
          <w:szCs w:val="30"/>
          <w:u w:val="none"/>
          <w:lang w:val="en-US" w:eastAsia="zh-CN"/>
        </w:rPr>
        <w:t>洋河的洋河口断面。无Ⅴ</w:t>
      </w:r>
      <w:bookmarkEnd w:id="0"/>
      <w:r>
        <w:rPr>
          <w:rFonts w:ascii="Times New Roman" w:eastAsia="仿宋" w:cs="Times New Roman" w:hAnsi="Times New Roman"/>
          <w:sz w:val="30"/>
          <w:szCs w:val="30"/>
          <w:u w:val="none"/>
          <w:lang w:val="en-US" w:eastAsia="zh-CN"/>
        </w:rPr>
        <w:t>类</w:t>
      </w:r>
      <w:r>
        <w:rPr>
          <w:rFonts w:ascii="Times New Roman" w:eastAsia="仿宋" w:cs="Times New Roman" w:hAnsi="Times New Roman" w:hint="eastAsia"/>
          <w:sz w:val="30"/>
          <w:szCs w:val="30"/>
          <w:u w:val="none"/>
          <w:lang w:val="en-US" w:eastAsia="zh-CN"/>
        </w:rPr>
        <w:t>和</w:t>
      </w:r>
      <w:r>
        <w:rPr>
          <w:rFonts w:ascii="Times New Roman" w:eastAsia="仿宋" w:cs="Times New Roman" w:hAnsi="Times New Roman"/>
          <w:sz w:val="30"/>
          <w:szCs w:val="30"/>
          <w:u w:val="none"/>
          <w:lang w:val="en-US" w:eastAsia="zh-CN"/>
        </w:rPr>
        <w:t>劣Ⅴ类水质断面。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adjustRightInd/>
        <w:snapToGrid w:val="0"/>
        <w:spacing w:beforeAutospacing="0" w:afterAutospacing="0" w:line="560" w:lineRule="exact"/>
        <w:ind w:firstLineChars="200" w:firstLine="600"/>
        <w:rPr>
          <w:rFonts w:ascii="Times New Roman" w:eastAsia="仿宋" w:hAnsi="Times New Roman" w:hint="eastAsia"/>
          <w:sz w:val="30"/>
          <w:szCs w:val="30"/>
        </w:rPr>
      </w:pPr>
      <w:r>
        <w:rPr>
          <w:rFonts w:ascii="Times New Roman" w:eastAsia="仿宋" w:cs="Times New Roman" w:hAnsi="Times New Roman"/>
          <w:color w:val="auto"/>
          <w:sz w:val="30"/>
          <w:szCs w:val="30"/>
          <w:lang w:val="en-US" w:eastAsia="zh-CN"/>
        </w:rPr>
        <w:t>备注：地表水环境质量评价执行《地表水环境质量标准》（GB3838-2002）、《地表水环境质量评价办法（试行）》（环办〔2011〕22 号）等文件。</w:t>
      </w:r>
    </w:p>
    <w:sectPr>
      <w:footerReference w:type="first" r:id="rId2"/>
      <w:type w:val="continuous"/>
      <w:pgSz w:w="11906" w:h="16838"/>
      <w:pgMar w:top="2098" w:right="1474" w:bottom="1985" w:left="1588" w:header="851" w:footer="992" w:gutter="0"/>
      <w:cols w:num="1" w:space="720"/>
      <w:titlePg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1"/>
    <w:family w:val="swiss"/>
    <w:pitch w:val="variable"/>
    <w:sig w:usb0="E0002AFF" w:usb1="C0007841" w:usb2="00000009" w:usb3="00000000" w:csb0="400001FF" w:csb1="FFFF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tabs>
        <w:tab w:val="center" w:pos="4153"/>
        <w:tab w:val="right" w:pos="8306"/>
      </w:tabs>
      <w:ind w:rightChars="100" w:right="32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MTdmZjQyMTFhNTU1YzlmM2QyZjBmZjdkZTMwNjM2ZGM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autoRedefine/>
    <w:next w:val="16"/>
    <w:pPr>
      <w:widowControl w:val="0"/>
      <w:jc w:val="both"/>
    </w:pPr>
    <w:rPr>
      <w:rFonts w:ascii="Calibri" w:eastAsia="仿宋_GB2312" w:cs="Times New Roman" w:hAnsi="Calibri"/>
      <w:kern w:val="2"/>
      <w:sz w:val="32"/>
      <w:szCs w:val="21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仿宋_GB2312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仿宋_GB2312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"/>
    <w:qFormat/>
    <w:basedOn w:val="0"/>
    <w:autoRedefine/>
    <w:pPr>
      <w:spacing w:after="120"/>
    </w:pPr>
  </w:style>
  <w:style w:type="paragraph" w:styleId="16">
    <w:name w:val="Body Text First Indent"/>
    <w:qFormat/>
    <w:basedOn w:val="15"/>
    <w:autoRedefine/>
    <w:pPr>
      <w:ind w:firstLineChars="100" w:firstLine="100"/>
    </w:pPr>
  </w:style>
  <w:style w:type="paragraph" w:styleId="17">
    <w:name w:val="Date"/>
    <w:qFormat/>
    <w:basedOn w:val="0"/>
    <w:autoRedefine/>
    <w:next w:val="0"/>
    <w:pPr>
      <w:ind w:leftChars="2500" w:left="2500"/>
    </w:pPr>
  </w:style>
  <w:style w:type="paragraph" w:styleId="18">
    <w:name w:val="footer"/>
    <w:qFormat/>
    <w:basedOn w:val="0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qFormat/>
    <w:basedOn w:val="0"/>
    <w:autoRedefine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List Paragraph"/>
    <w:qFormat/>
    <w:basedOn w:val="0"/>
    <w:autoRedefine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76039389-3921-4F2F-88A2-861118E0035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144</TotalTime>
  <Application>WPS_Yozo_Office9.0.5978.102ZH.HE59</Application>
  <Pages>1</Pages>
  <Words>0</Words>
  <Characters>344</Characters>
  <Lines>0</Lines>
  <Paragraphs>4</Paragraphs>
  <CharactersWithSpaces>459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李杨</dc:creator>
  <cp:lastModifiedBy>Administrator</cp:lastModifiedBy>
  <cp:revision>15</cp:revision>
  <cp:lastPrinted>2025-05-07T03:07:00Z</cp:lastPrinted>
  <dcterms:created xsi:type="dcterms:W3CDTF">2020-04-01T03:13:00Z</dcterms:created>
  <dcterms:modified xsi:type="dcterms:W3CDTF">2026-01-05T03:04:43Z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2052-12.1.0.20784</vt:lpwstr>
  </property>
  <property fmtid="{D5CDD505-2E9C-101B-9397-08002B2CF9AE}" pid="3" name="ICV">
    <vt:lpwstr>0FCF464D055D49FA8D8FED9A8351B161_13</vt:lpwstr>
  </property>
  <property fmtid="{D5CDD505-2E9C-101B-9397-08002B2CF9AE}" pid="4" name="KSOTemplateDocerSaveRecord">
    <vt:lpwstr>eyJoZGlkIjoiMTdmZjQyMTFhNTU1YzlmM2QyZjBmZjdkZTMwNjM2ZGMiLCJ1c2VySWQiOiIzOTI2ODQ4OTAifQ==</vt:lpwstr>
  </property>
</Properties>
</file>