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eastAsia="仿宋_GB2312" w:cs="仿宋_GB2312"/>
                <w:color w:val="000000"/>
                <w:kern w:val="0"/>
                <w:sz w:val="18"/>
                <w:szCs w:val="18"/>
              </w:rPr>
              <w:t>对排放污染物的企业事业单位和其他生产经营者的</w:t>
            </w:r>
            <w:r>
              <w:rPr>
                <w:rFonts w:hint="eastAsia" w:ascii="仿宋_GB2312" w:eastAsia="仿宋_GB2312" w:cs="仿宋_GB2312"/>
                <w:color w:val="000000"/>
                <w:kern w:val="0"/>
                <w:sz w:val="18"/>
                <w:szCs w:val="18"/>
                <w:lang w:eastAsia="zh-CN"/>
              </w:rPr>
              <w:t>行政</w:t>
            </w:r>
            <w:r>
              <w:rPr>
                <w:rFonts w:hint="eastAsia" w:ascii="仿宋_GB2312" w:eastAsia="仿宋_GB2312" w:cs="仿宋_GB2312"/>
                <w:color w:val="000000"/>
                <w:kern w:val="0"/>
                <w:sz w:val="18"/>
                <w:szCs w:val="18"/>
              </w:rPr>
              <w:t>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《中华人民共和国环境保护法》（1989年12月26日主席令第二十二号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，2014年4月24日修订）第二十四条</w:t>
            </w:r>
          </w:p>
          <w:p>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《中华人民共和国水污染防治法》（1984年5月11日主席令第十二号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，2017年6月27日第二次修正）第三十条</w:t>
            </w:r>
          </w:p>
          <w:p>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3、</w:t>
            </w:r>
            <w:r>
              <w:rPr>
                <w:rFonts w:hint="eastAsia" w:ascii="仿宋_GB2312" w:eastAsia="仿宋_GB2312" w:cs="仿宋_GB2312"/>
                <w:kern w:val="0"/>
                <w:sz w:val="18"/>
                <w:szCs w:val="18"/>
              </w:rPr>
              <w:t>《中华人民共和国大气污染防治法》（1987年9月5日主席令第五十七号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，2015年8月29日第二次修订，2018年10月26日第二次修正）第二十九条</w:t>
            </w:r>
          </w:p>
          <w:p>
            <w:pPr>
              <w:spacing w:line="240" w:lineRule="exact"/>
              <w:rPr>
                <w:rFonts w:hint="eastAsia" w:ascii="仿宋_GB2312" w:eastAsia="仿宋_GB2312" w:cs="仿宋_GB2312"/>
                <w:color w:val="auto"/>
                <w:kern w:val="0"/>
                <w:sz w:val="18"/>
                <w:szCs w:val="18"/>
              </w:rPr>
            </w:pPr>
            <w:r>
              <w:rPr>
                <w:rFonts w:hint="eastAsia" w:ascii="仿宋_GB2312" w:eastAsia="仿宋_GB2312" w:cs="仿宋_GB2312"/>
                <w:kern w:val="0"/>
                <w:sz w:val="18"/>
                <w:szCs w:val="18"/>
                <w:lang w:val="en-US" w:eastAsia="zh-CN"/>
              </w:rPr>
              <w:t>4、</w:t>
            </w:r>
            <w:r>
              <w:rPr>
                <w:rFonts w:hint="eastAsia" w:ascii="仿宋_GB2312" w:eastAsia="仿宋_GB2312" w:cs="仿宋_GB2312"/>
                <w:kern w:val="0"/>
                <w:sz w:val="18"/>
                <w:szCs w:val="18"/>
              </w:rPr>
              <w:t>《</w:t>
            </w:r>
            <w:r>
              <w:rPr>
                <w:rFonts w:hint="eastAsia" w:ascii="仿宋_GB2312" w:eastAsia="仿宋_GB2312" w:cs="仿宋_GB2312"/>
                <w:color w:val="auto"/>
                <w:kern w:val="0"/>
                <w:sz w:val="18"/>
                <w:szCs w:val="18"/>
              </w:rPr>
              <w:t>中华人民共和国固体废物污染环境防治法》（1995年10月30日主席令第五十八号</w:t>
            </w:r>
            <w:r>
              <w:rPr>
                <w:rFonts w:hint="eastAsia" w:ascii="仿宋_GB2312" w:eastAsia="仿宋_GB2312" w:cs="仿宋_GB2312"/>
                <w:color w:val="auto"/>
                <w:kern w:val="0"/>
                <w:sz w:val="18"/>
                <w:szCs w:val="18"/>
                <w:lang w:eastAsia="zh-CN"/>
              </w:rPr>
              <w:t>公布</w:t>
            </w:r>
            <w:r>
              <w:rPr>
                <w:rFonts w:hint="eastAsia" w:ascii="仿宋_GB2312" w:eastAsia="仿宋_GB2312" w:cs="仿宋_GB2312"/>
                <w:color w:val="auto"/>
                <w:kern w:val="0"/>
                <w:sz w:val="18"/>
                <w:szCs w:val="18"/>
              </w:rPr>
              <w:t>，2016年11月7日第四次修订）第十五条</w:t>
            </w:r>
          </w:p>
          <w:p>
            <w:pPr>
              <w:spacing w:line="240" w:lineRule="exact"/>
              <w:rPr>
                <w:rFonts w:hint="eastAsia" w:ascii="仿宋_GB2312" w:eastAsia="仿宋_GB2312" w:cs="仿宋_GB2312"/>
                <w:color w:val="auto"/>
                <w:kern w:val="0"/>
                <w:sz w:val="18"/>
                <w:szCs w:val="18"/>
                <w:lang w:eastAsia="zh-CN"/>
              </w:rPr>
            </w:pPr>
            <w:r>
              <w:rPr>
                <w:rFonts w:hint="eastAsia" w:ascii="仿宋_GB2312" w:eastAsia="仿宋_GB2312" w:cs="仿宋_GB2312"/>
                <w:color w:val="auto"/>
                <w:kern w:val="0"/>
                <w:sz w:val="18"/>
                <w:szCs w:val="18"/>
                <w:lang w:val="en-US" w:eastAsia="zh-CN"/>
              </w:rPr>
              <w:t>5、</w:t>
            </w:r>
            <w:r>
              <w:rPr>
                <w:rFonts w:hint="eastAsia" w:ascii="仿宋_GB2312" w:eastAsia="仿宋_GB2312" w:cs="仿宋_GB2312"/>
                <w:color w:val="auto"/>
                <w:kern w:val="0"/>
                <w:sz w:val="18"/>
                <w:szCs w:val="18"/>
              </w:rPr>
              <w:t>《</w:t>
            </w:r>
            <w:r>
              <w:rPr>
                <w:rFonts w:hint="eastAsia" w:ascii="仿宋_GB2312" w:eastAsia="仿宋_GB2312" w:cs="仿宋_GB2312"/>
                <w:color w:val="auto"/>
                <w:kern w:val="0"/>
                <w:sz w:val="18"/>
                <w:szCs w:val="18"/>
                <w:lang w:eastAsia="zh-CN"/>
              </w:rPr>
              <w:t>中华人民共和国</w:t>
            </w:r>
            <w:r>
              <w:rPr>
                <w:rFonts w:hint="eastAsia" w:ascii="仿宋_GB2312" w:eastAsia="仿宋_GB2312" w:cs="仿宋_GB2312"/>
                <w:color w:val="auto"/>
                <w:kern w:val="0"/>
                <w:sz w:val="18"/>
                <w:szCs w:val="18"/>
              </w:rPr>
              <w:t>环境噪声污染防治法》（2021年12月24日</w:t>
            </w:r>
            <w:r>
              <w:rPr>
                <w:rFonts w:hint="eastAsia" w:ascii="仿宋_GB2312" w:eastAsia="仿宋_GB2312" w:cs="仿宋_GB2312"/>
                <w:color w:val="auto"/>
                <w:kern w:val="0"/>
                <w:sz w:val="18"/>
                <w:szCs w:val="18"/>
                <w:lang w:eastAsia="zh-CN"/>
              </w:rPr>
              <w:t>主席令第一〇四号公布、</w:t>
            </w:r>
            <w:r>
              <w:rPr>
                <w:rFonts w:hint="eastAsia" w:ascii="仿宋_GB2312" w:eastAsia="仿宋_GB2312" w:cs="仿宋_GB2312"/>
                <w:color w:val="auto"/>
                <w:kern w:val="0"/>
                <w:sz w:val="18"/>
                <w:szCs w:val="18"/>
              </w:rPr>
              <w:t>2022年6月5日起施行</w:t>
            </w:r>
            <w:r>
              <w:rPr>
                <w:rFonts w:hint="eastAsia" w:ascii="仿宋_GB2312" w:eastAsia="仿宋_GB2312" w:cs="仿宋_GB2312"/>
                <w:color w:val="auto"/>
                <w:kern w:val="0"/>
                <w:sz w:val="18"/>
                <w:szCs w:val="18"/>
                <w:lang w:eastAsia="zh-CN"/>
              </w:rPr>
              <w:t>）第二十九条</w:t>
            </w:r>
          </w:p>
          <w:p>
            <w:pPr>
              <w:spacing w:line="240" w:lineRule="exact"/>
              <w:rPr>
                <w:rFonts w:hint="eastAsia" w:ascii="仿宋_GB2312" w:eastAsia="仿宋_GB2312" w:cs="仿宋_GB2312"/>
                <w:color w:val="auto"/>
                <w:kern w:val="0"/>
                <w:sz w:val="18"/>
                <w:szCs w:val="18"/>
                <w:lang w:eastAsia="zh-CN"/>
              </w:rPr>
            </w:pPr>
            <w:r>
              <w:rPr>
                <w:rFonts w:hint="eastAsia" w:ascii="仿宋_GB2312" w:eastAsia="仿宋_GB2312" w:cs="仿宋_GB2312"/>
                <w:color w:val="auto"/>
                <w:kern w:val="0"/>
                <w:sz w:val="18"/>
                <w:szCs w:val="18"/>
                <w:lang w:val="en-US" w:eastAsia="zh-CN"/>
              </w:rPr>
              <w:t>6.</w:t>
            </w:r>
            <w:r>
              <w:rPr>
                <w:rFonts w:hint="eastAsia" w:ascii="仿宋_GB2312" w:eastAsia="仿宋_GB2312" w:cs="仿宋_GB2312"/>
                <w:color w:val="auto"/>
                <w:kern w:val="0"/>
                <w:sz w:val="18"/>
                <w:szCs w:val="18"/>
                <w:lang w:eastAsia="zh-CN"/>
              </w:rPr>
              <w:t>《中华人民共和国自然保护区条例》（1994年10月9日国务院令第167号公布，2017年10月7日第二次修订）第二十条</w:t>
            </w:r>
          </w:p>
          <w:p>
            <w:pPr>
              <w:spacing w:line="240" w:lineRule="exact"/>
              <w:rPr>
                <w:rFonts w:ascii="黑体" w:hAnsi="黑体" w:eastAsia="黑体" w:cs="仿宋_GB2312"/>
                <w:color w:val="auto"/>
                <w:kern w:val="0"/>
                <w:sz w:val="18"/>
                <w:szCs w:val="18"/>
              </w:rPr>
            </w:pPr>
            <w:r>
              <w:rPr>
                <w:rFonts w:hint="eastAsia" w:ascii="黑体" w:hAnsi="黑体" w:eastAsia="黑体" w:cs="仿宋_GB2312"/>
                <w:color w:val="auto"/>
                <w:kern w:val="0"/>
                <w:sz w:val="18"/>
                <w:szCs w:val="18"/>
              </w:rPr>
              <w:t>【三定规定】</w:t>
            </w:r>
          </w:p>
          <w:p>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）第一条第二项、第三项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eastAsia="仿宋_GB2312" w:cs="仿宋_GB2312"/>
                <w:color w:val="000000"/>
                <w:kern w:val="0"/>
                <w:sz w:val="18"/>
                <w:szCs w:val="18"/>
              </w:rPr>
              <w:t>对城镇污水集中处理设施的出水水质和水量的</w:t>
            </w:r>
            <w:r>
              <w:rPr>
                <w:rFonts w:hint="eastAsia" w:ascii="仿宋_GB2312" w:eastAsia="仿宋_GB2312" w:cs="仿宋_GB2312"/>
                <w:color w:val="000000"/>
                <w:kern w:val="0"/>
                <w:sz w:val="18"/>
                <w:szCs w:val="18"/>
                <w:lang w:eastAsia="zh-CN"/>
              </w:rPr>
              <w:t>行政</w:t>
            </w:r>
            <w:r>
              <w:rPr>
                <w:rFonts w:hint="eastAsia" w:ascii="仿宋_GB2312" w:eastAsia="仿宋_GB2312" w:cs="仿宋_GB2312"/>
                <w:color w:val="000000"/>
                <w:kern w:val="0"/>
                <w:sz w:val="18"/>
                <w:szCs w:val="18"/>
              </w:rPr>
              <w:t>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1.《中华人民共和国水污染防治法》（1984年5月11日第六届全国人民代表大会常务委员会第五次会议通过，2017年6月27日第二次修正）第五十条第三款</w:t>
            </w:r>
          </w:p>
          <w:p>
            <w:pPr>
              <w:spacing w:line="24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《城镇排水与污水处理条例》（2013年10月2日国务院令第641号</w:t>
            </w:r>
            <w:r>
              <w:rPr>
                <w:rFonts w:hint="eastAsia" w:ascii="仿宋_GB2312" w:hAnsi="仿宋_GB2312" w:eastAsia="仿宋_GB2312" w:cs="仿宋_GB2312"/>
                <w:kern w:val="0"/>
                <w:sz w:val="18"/>
                <w:szCs w:val="18"/>
                <w:lang w:eastAsia="zh-CN"/>
              </w:rPr>
              <w:t>公</w:t>
            </w:r>
            <w:r>
              <w:rPr>
                <w:rFonts w:hint="eastAsia" w:ascii="仿宋_GB2312" w:hAnsi="仿宋_GB2312" w:eastAsia="仿宋_GB2312" w:cs="仿宋_GB2312"/>
                <w:kern w:val="0"/>
                <w:sz w:val="18"/>
                <w:szCs w:val="18"/>
              </w:rPr>
              <w:t>布，2014年1月1日实施）第三十四条第一款</w:t>
            </w:r>
          </w:p>
          <w:p>
            <w:pPr>
              <w:spacing w:line="240" w:lineRule="exact"/>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3.《河北省水污染防治条例》（1997年10月25日河北省第八届人民代表大会常务委员会第二十九次会议通过，2018年5月31日河北省第十三届人民代表大会常务委员会第三次会议修订）第五十九条</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
    <w:p/>
    <w:p/>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lang w:eastAsia="zh-CN"/>
              </w:rPr>
              <w:t>对</w:t>
            </w:r>
            <w:r>
              <w:rPr>
                <w:rFonts w:hint="eastAsia" w:ascii="仿宋_GB2312" w:hAnsi="仿宋_GB2312" w:eastAsia="仿宋_GB2312" w:cs="仿宋_GB2312"/>
                <w:b w:val="0"/>
                <w:bCs w:val="0"/>
                <w:color w:val="000000"/>
                <w:sz w:val="18"/>
                <w:szCs w:val="18"/>
              </w:rPr>
              <w:t>在线监控</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【法律法规】</w:t>
            </w:r>
          </w:p>
          <w:p>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1.《中华人民共和国水污染防治法》（1984年5月11日主席令第十二号公布，2017年6月27日第二次修订）第二十四条第二款</w:t>
            </w:r>
          </w:p>
          <w:p>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2.《中华人民共和国大气污染防治法》（1987年9月5日主席令第57号公布，2018年10月26日第二次修正）第二十五条　</w:t>
            </w:r>
          </w:p>
          <w:p>
            <w:pPr>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3.《污染源自动监控设施现场监督检查办法》（2012年2月1日环保部令第19号公布，2012年4月1日施行）第十四条</w:t>
            </w:r>
          </w:p>
          <w:p>
            <w:pPr>
              <w:numPr>
                <w:numId w:val="0"/>
              </w:numPr>
              <w:spacing w:line="240" w:lineRule="exact"/>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4.《河北省大气污染防治条例》（2016年1月13日通过，2016年3月1日施行）第六十九条</w:t>
            </w:r>
          </w:p>
          <w:p>
            <w:pPr>
              <w:numPr>
                <w:ilvl w:val="0"/>
                <w:numId w:val="0"/>
              </w:numPr>
              <w:spacing w:line="240" w:lineRule="exact"/>
              <w:rPr>
                <w:rFonts w:hint="eastAsia" w:ascii="黑体" w:hAnsi="黑体" w:eastAsia="黑体"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5.《河北省水污染防治条例》（2018年5月31日修订通过，2018年9月1日起施行）第五十九条</w:t>
            </w:r>
          </w:p>
          <w:p>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jc w:val="center"/>
        <w:rPr>
          <w:rFonts w:ascii="方正小标宋简体" w:hAnsi="方正小标宋简体" w:eastAsia="方正小标宋简体" w:cs="方正小标宋简体"/>
          <w:sz w:val="44"/>
          <w:szCs w:val="44"/>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0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619"/>
        <w:gridCol w:w="919"/>
        <w:gridCol w:w="1691"/>
        <w:gridCol w:w="1157"/>
        <w:gridCol w:w="806"/>
        <w:gridCol w:w="814"/>
        <w:gridCol w:w="648"/>
        <w:gridCol w:w="402"/>
        <w:gridCol w:w="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919" w:type="dxa"/>
            <w:tcBorders>
              <w:tl2br w:val="nil"/>
              <w:tr2bl w:val="nil"/>
            </w:tcBorders>
            <w:shd w:val="clear" w:color="auto" w:fill="auto"/>
            <w:vAlign w:val="center"/>
          </w:tcPr>
          <w:p>
            <w:pPr>
              <w:jc w:val="center"/>
              <w:rPr>
                <w:rFonts w:hint="default"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73"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408" w:type="dxa"/>
            <w:gridSpan w:val="8"/>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lang w:eastAsia="zh-CN"/>
              </w:rPr>
              <w:t>对建设项目“三同时”和排污许可制度执行情况的行政</w:t>
            </w:r>
            <w:r>
              <w:rPr>
                <w:rFonts w:hint="eastAsia" w:ascii="仿宋_GB2312" w:hAnsi="仿宋_GB2312" w:eastAsia="仿宋_GB2312" w:cs="仿宋_GB2312"/>
                <w:b w:val="0"/>
                <w:bCs w:val="0"/>
                <w:color w:val="000000"/>
                <w:sz w:val="18"/>
                <w:szCs w:val="18"/>
              </w:rPr>
              <w:t>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408" w:type="dxa"/>
            <w:gridSpan w:val="8"/>
            <w:tcBorders>
              <w:tl2br w:val="nil"/>
              <w:tr2bl w:val="nil"/>
            </w:tcBorders>
            <w:shd w:val="clear" w:color="auto" w:fill="auto"/>
            <w:vAlign w:val="center"/>
          </w:tcPr>
          <w:p>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【法律法规】</w:t>
            </w:r>
          </w:p>
          <w:p>
            <w:pPr>
              <w:numPr>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1.《中华人民共和国水环境影响评价法》（（2002年10月28日第九届全国人民代表大会常务委员会第三十次会议通过　2018年12月29日第二次修正））第二十八条</w:t>
            </w:r>
          </w:p>
          <w:p>
            <w:pPr>
              <w:numPr>
                <w:ilvl w:val="0"/>
                <w:numId w:val="0"/>
              </w:numPr>
              <w:spacing w:line="240" w:lineRule="exact"/>
              <w:rPr>
                <w:rFonts w:hint="eastAsia" w:ascii="仿宋_GB2312" w:eastAsia="仿宋_GB2312" w:cs="仿宋_GB2312"/>
                <w:color w:val="000000" w:themeColor="text1"/>
                <w:kern w:val="0"/>
                <w:sz w:val="18"/>
                <w:szCs w:val="18"/>
                <w:lang w:val="en-US" w:eastAsia="zh-CN"/>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2.《建设项目环境保护管理条例》（(1998年11月29日中华人民共和国国务院令第253号发布　根据2017年7月16日《国务院关于修改〈建设项目环境保护管理条例〉的决定》修订)）第二十条　</w:t>
            </w:r>
          </w:p>
          <w:p>
            <w:pPr>
              <w:spacing w:line="240" w:lineRule="exact"/>
              <w:rPr>
                <w:rFonts w:hint="eastAsia" w:ascii="仿宋_GB2312" w:eastAsia="仿宋_GB2312" w:cs="仿宋_GB2312"/>
                <w:kern w:val="0"/>
                <w:sz w:val="18"/>
                <w:szCs w:val="18"/>
                <w:lang w:eastAsia="zh-CN"/>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3.</w:t>
            </w:r>
            <w:r>
              <w:rPr>
                <w:rFonts w:hint="eastAsia" w:ascii="仿宋_GB2312" w:eastAsia="仿宋_GB2312" w:cs="仿宋_GB2312"/>
                <w:kern w:val="0"/>
                <w:sz w:val="18"/>
                <w:szCs w:val="18"/>
              </w:rPr>
              <w:t>《排污许可管理条例》（2021年1月24日国务院令第736号</w:t>
            </w:r>
            <w:r>
              <w:rPr>
                <w:rFonts w:hint="eastAsia" w:ascii="仿宋_GB2312" w:eastAsia="仿宋_GB2312" w:cs="仿宋_GB2312"/>
                <w:kern w:val="0"/>
                <w:sz w:val="18"/>
                <w:szCs w:val="18"/>
                <w:lang w:eastAsia="zh-CN"/>
              </w:rPr>
              <w:t>公布，2021年3月1日起施行</w:t>
            </w:r>
            <w:r>
              <w:rPr>
                <w:rFonts w:hint="eastAsia" w:ascii="仿宋_GB2312" w:eastAsia="仿宋_GB2312" w:cs="仿宋_GB2312"/>
                <w:kern w:val="0"/>
                <w:sz w:val="18"/>
                <w:szCs w:val="18"/>
              </w:rPr>
              <w:t>）</w:t>
            </w:r>
            <w:r>
              <w:rPr>
                <w:rFonts w:hint="eastAsia" w:ascii="仿宋_GB2312" w:eastAsia="仿宋_GB2312" w:cs="仿宋_GB2312"/>
                <w:kern w:val="0"/>
                <w:sz w:val="18"/>
                <w:szCs w:val="18"/>
                <w:lang w:eastAsia="zh-CN"/>
              </w:rPr>
              <w:t>第二十五条、第三十条</w:t>
            </w:r>
          </w:p>
          <w:p>
            <w:pPr>
              <w:spacing w:line="240" w:lineRule="exact"/>
              <w:rPr>
                <w:rFonts w:hint="eastAsia" w:ascii="仿宋_GB2312" w:eastAsia="仿宋_GB2312" w:cs="仿宋_GB2312"/>
                <w:kern w:val="0"/>
                <w:sz w:val="18"/>
                <w:szCs w:val="18"/>
                <w:lang w:eastAsia="zh-CN"/>
              </w:rPr>
            </w:pPr>
            <w:r>
              <w:rPr>
                <w:rFonts w:hint="eastAsia" w:ascii="仿宋_GB2312" w:eastAsia="仿宋_GB2312" w:cs="仿宋_GB2312"/>
                <w:kern w:val="0"/>
                <w:sz w:val="18"/>
                <w:szCs w:val="18"/>
                <w:lang w:val="en-US" w:eastAsia="zh-CN"/>
              </w:rPr>
              <w:t>4.</w:t>
            </w:r>
            <w:r>
              <w:rPr>
                <w:rFonts w:hint="eastAsia" w:ascii="仿宋_GB2312" w:eastAsia="仿宋_GB2312" w:cs="仿宋_GB2312"/>
                <w:kern w:val="0"/>
                <w:sz w:val="18"/>
                <w:szCs w:val="18"/>
                <w:lang w:eastAsia="zh-CN"/>
              </w:rPr>
              <w:t>《</w:t>
            </w:r>
            <w:r>
              <w:rPr>
                <w:rFonts w:hint="eastAsia" w:ascii="仿宋_GB2312" w:eastAsia="仿宋_GB2312" w:cs="仿宋_GB2312"/>
                <w:kern w:val="0"/>
                <w:sz w:val="18"/>
                <w:szCs w:val="18"/>
                <w:lang w:val="en-US" w:eastAsia="zh-CN"/>
              </w:rPr>
              <w:t>排污许可管理办法</w:t>
            </w:r>
            <w:r>
              <w:rPr>
                <w:rFonts w:hint="eastAsia" w:ascii="仿宋_GB2312" w:eastAsia="仿宋_GB2312" w:cs="仿宋_GB2312"/>
                <w:kern w:val="0"/>
                <w:sz w:val="18"/>
                <w:szCs w:val="18"/>
                <w:lang w:eastAsia="zh-CN"/>
              </w:rPr>
              <w:t>》（</w:t>
            </w:r>
            <w:r>
              <w:rPr>
                <w:rFonts w:hint="eastAsia" w:ascii="仿宋_GB2312" w:eastAsia="仿宋_GB2312" w:cs="仿宋_GB2312"/>
                <w:kern w:val="0"/>
                <w:sz w:val="18"/>
                <w:szCs w:val="18"/>
                <w:lang w:val="en-US" w:eastAsia="zh-CN"/>
              </w:rPr>
              <w:t>2024年4月1日生态环境部令第32号公布，2024年7月1日起施行</w:t>
            </w:r>
            <w:r>
              <w:rPr>
                <w:rFonts w:hint="eastAsia" w:ascii="仿宋_GB2312" w:eastAsia="仿宋_GB2312" w:cs="仿宋_GB2312"/>
                <w:kern w:val="0"/>
                <w:sz w:val="18"/>
                <w:szCs w:val="18"/>
                <w:lang w:eastAsia="zh-CN"/>
              </w:rPr>
              <w:t>）第四十条</w:t>
            </w:r>
          </w:p>
          <w:p>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pPr>
              <w:spacing w:line="240" w:lineRule="exact"/>
              <w:rPr>
                <w:rFonts w:hint="eastAsia"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）第一条第四项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619"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9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468"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71"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468" w:type="dxa"/>
            <w:gridSpan w:val="4"/>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468" w:type="dxa"/>
            <w:gridSpan w:val="4"/>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468" w:type="dxa"/>
            <w:gridSpan w:val="4"/>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71"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619" w:type="dxa"/>
            <w:vMerge w:val="continue"/>
            <w:tcBorders>
              <w:tl2br w:val="nil"/>
              <w:tr2bl w:val="nil"/>
            </w:tcBorders>
            <w:shd w:val="clear" w:color="auto" w:fill="auto"/>
            <w:vAlign w:val="center"/>
          </w:tcPr>
          <w:p/>
        </w:tc>
        <w:tc>
          <w:tcPr>
            <w:tcW w:w="919"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468" w:type="dxa"/>
            <w:gridSpan w:val="4"/>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971"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619"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3767" w:type="dxa"/>
            <w:gridSpan w:val="3"/>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21"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408" w:type="dxa"/>
            <w:gridSpan w:val="8"/>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408" w:type="dxa"/>
            <w:gridSpan w:val="8"/>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408" w:type="dxa"/>
            <w:gridSpan w:val="8"/>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408" w:type="dxa"/>
            <w:gridSpan w:val="8"/>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61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408"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spacing w:line="560" w:lineRule="exact"/>
        <w:ind w:firstLine="420" w:firstLineChars="200"/>
      </w:pPr>
    </w:p>
    <w:p>
      <w:pPr>
        <w:spacing w:line="560" w:lineRule="exact"/>
        <w:ind w:firstLine="420" w:firstLineChars="200"/>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0"/>
        <w:gridCol w:w="1035"/>
        <w:gridCol w:w="152"/>
        <w:gridCol w:w="1691"/>
        <w:gridCol w:w="1157"/>
        <w:gridCol w:w="806"/>
        <w:gridCol w:w="814"/>
        <w:gridCol w:w="648"/>
        <w:gridCol w:w="402"/>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66" w:type="dxa"/>
            <w:gridSpan w:val="2"/>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w:t>
            </w:r>
          </w:p>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669"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rPr>
              <w:t>对核技术利用、伴生放射性矿开发利用中的放射性污染防治</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669"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1.《中华人民共和国放射性污染防治法》（2003年6月28日主席令第六号公布，2003年10月1日施行）第十一条</w:t>
            </w:r>
          </w:p>
          <w:p>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《《放射性同位素与射线装置安全和防护条例》（</w:t>
            </w:r>
            <w:r>
              <w:rPr>
                <w:rFonts w:hint="eastAsia" w:ascii="仿宋_GB2312" w:eastAsia="仿宋_GB2312" w:cs="仿宋_GB2312"/>
                <w:kern w:val="0"/>
                <w:sz w:val="18"/>
                <w:szCs w:val="18"/>
                <w:lang w:val="en-US" w:eastAsia="zh-CN"/>
              </w:rPr>
              <w:t>2005年9月14</w:t>
            </w:r>
            <w:r>
              <w:rPr>
                <w:rFonts w:hint="eastAsia" w:ascii="仿宋_GB2312" w:eastAsia="仿宋_GB2312" w:cs="仿宋_GB2312"/>
                <w:kern w:val="0"/>
                <w:sz w:val="18"/>
                <w:szCs w:val="18"/>
              </w:rPr>
              <w:t>国务院令第449号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，2019年3月2日修订）第四十六条 </w:t>
            </w:r>
          </w:p>
          <w:p>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4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6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6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6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6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96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44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14"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669"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669"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669"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669"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669"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jc w:val="center"/>
        <w:rPr>
          <w:rFonts w:ascii="方正小标宋简体" w:hAnsi="方正小标宋简体" w:eastAsia="方正小标宋简体" w:cs="方正小标宋简体"/>
          <w:sz w:val="44"/>
          <w:szCs w:val="44"/>
        </w:rPr>
      </w:pPr>
    </w:p>
    <w:p>
      <w:pPr>
        <w:spacing w:line="560" w:lineRule="exact"/>
        <w:ind w:firstLine="420" w:firstLineChars="200"/>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0"/>
        <w:gridCol w:w="1035"/>
        <w:gridCol w:w="152"/>
        <w:gridCol w:w="1691"/>
        <w:gridCol w:w="1157"/>
        <w:gridCol w:w="806"/>
        <w:gridCol w:w="814"/>
        <w:gridCol w:w="648"/>
        <w:gridCol w:w="402"/>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66" w:type="dxa"/>
            <w:gridSpan w:val="2"/>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w:t>
            </w:r>
          </w:p>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669"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rPr>
              <w:t>对核技术利用单位</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669"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numPr>
                <w:ilvl w:val="0"/>
                <w:numId w:val="0"/>
              </w:num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《放射性同位素与射线装置安全和防护条例》（</w:t>
            </w:r>
            <w:r>
              <w:rPr>
                <w:rFonts w:hint="eastAsia" w:ascii="仿宋_GB2312" w:eastAsia="仿宋_GB2312" w:cs="仿宋_GB2312"/>
                <w:kern w:val="0"/>
                <w:sz w:val="18"/>
                <w:szCs w:val="18"/>
                <w:lang w:val="en-US" w:eastAsia="zh-CN"/>
              </w:rPr>
              <w:t>2005年9月14</w:t>
            </w:r>
            <w:r>
              <w:rPr>
                <w:rFonts w:hint="eastAsia" w:ascii="仿宋_GB2312" w:eastAsia="仿宋_GB2312" w:cs="仿宋_GB2312"/>
                <w:kern w:val="0"/>
                <w:sz w:val="18"/>
                <w:szCs w:val="18"/>
              </w:rPr>
              <w:t>国务院令第449号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，2019年3月2日修订）第四十六条 </w:t>
            </w:r>
          </w:p>
          <w:p>
            <w:pPr>
              <w:numPr>
                <w:ilvl w:val="0"/>
                <w:numId w:val="0"/>
              </w:num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放射性同位素与射线装置安全和防护管理办法》（2011年4月18日环保部令第18号公布）</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rPr>
              <w:t>第三十八条</w:t>
            </w:r>
            <w:r>
              <w:rPr>
                <w:rFonts w:hint="eastAsia" w:ascii="仿宋_GB2312" w:eastAsia="仿宋_GB2312" w:cs="仿宋_GB2312"/>
                <w:kern w:val="0"/>
                <w:sz w:val="18"/>
                <w:szCs w:val="18"/>
                <w:lang w:eastAsia="zh-CN"/>
              </w:rPr>
              <w:t>、第四十一条</w:t>
            </w:r>
            <w:r>
              <w:rPr>
                <w:rFonts w:hint="eastAsia" w:ascii="仿宋_GB2312" w:eastAsia="仿宋_GB2312" w:cs="仿宋_GB2312"/>
                <w:kern w:val="0"/>
                <w:sz w:val="18"/>
                <w:szCs w:val="18"/>
              </w:rPr>
              <w:t>　</w:t>
            </w:r>
          </w:p>
          <w:p>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4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6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6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6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6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96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44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14"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669"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669"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669"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669"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669"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hint="eastAsia" w:ascii="方正小标宋简体" w:eastAsia="方正小标宋简体" w:cs="方正小标宋简体"/>
          <w:color w:val="000000"/>
          <w:kern w:val="0"/>
          <w:sz w:val="44"/>
          <w:szCs w:val="44"/>
        </w:rPr>
      </w:pPr>
    </w:p>
    <w:p>
      <w:pPr>
        <w:widowControl/>
        <w:jc w:val="center"/>
        <w:textAlignment w:val="center"/>
        <w:rPr>
          <w:rFonts w:hint="eastAsia" w:ascii="方正小标宋简体" w:eastAsia="方正小标宋简体" w:cs="方正小标宋简体"/>
          <w:color w:val="000000"/>
          <w:kern w:val="0"/>
          <w:sz w:val="44"/>
          <w:szCs w:val="44"/>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0"/>
        <w:gridCol w:w="1035"/>
        <w:gridCol w:w="152"/>
        <w:gridCol w:w="1691"/>
        <w:gridCol w:w="1157"/>
        <w:gridCol w:w="806"/>
        <w:gridCol w:w="814"/>
        <w:gridCol w:w="648"/>
        <w:gridCol w:w="402"/>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366" w:type="dxa"/>
            <w:gridSpan w:val="2"/>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w:t>
            </w:r>
          </w:p>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669"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hAnsi="仿宋_GB2312" w:eastAsia="仿宋_GB2312" w:cs="仿宋_GB2312"/>
                <w:b w:val="0"/>
                <w:bCs w:val="0"/>
                <w:color w:val="000000"/>
                <w:sz w:val="18"/>
                <w:szCs w:val="18"/>
              </w:rPr>
              <w:t>对放射性废物处理、贮存和处置等活动的安全性</w:t>
            </w:r>
            <w:r>
              <w:rPr>
                <w:rFonts w:hint="eastAsia" w:ascii="仿宋_GB2312" w:hAnsi="仿宋_GB2312" w:eastAsia="仿宋_GB2312" w:cs="仿宋_GB2312"/>
                <w:b w:val="0"/>
                <w:bCs w:val="0"/>
                <w:color w:val="000000"/>
                <w:sz w:val="18"/>
                <w:szCs w:val="18"/>
                <w:lang w:eastAsia="zh-CN"/>
              </w:rPr>
              <w:t>的行政</w:t>
            </w:r>
            <w:r>
              <w:rPr>
                <w:rFonts w:hint="eastAsia" w:ascii="仿宋_GB2312" w:hAnsi="仿宋_GB2312" w:eastAsia="仿宋_GB2312" w:cs="仿宋_GB2312"/>
                <w:b w:val="0"/>
                <w:bCs w:val="0"/>
                <w:color w:val="000000"/>
                <w:sz w:val="18"/>
                <w:szCs w:val="18"/>
              </w:rPr>
              <w:t>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669"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numPr>
                <w:ilvl w:val="0"/>
                <w:numId w:val="0"/>
              </w:num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《放射性废物安全管理条例》（2011年12月20日国务院令第612号公布</w:t>
            </w:r>
            <w:r>
              <w:rPr>
                <w:rFonts w:hint="eastAsia" w:ascii="仿宋_GB2312" w:eastAsia="仿宋_GB2312" w:cs="仿宋_GB2312"/>
                <w:kern w:val="0"/>
                <w:sz w:val="18"/>
                <w:szCs w:val="18"/>
                <w:lang w:eastAsia="zh-CN"/>
              </w:rPr>
              <w:t>，2012年3月1日施行</w:t>
            </w:r>
            <w:r>
              <w:rPr>
                <w:rFonts w:hint="eastAsia" w:ascii="仿宋_GB2312" w:eastAsia="仿宋_GB2312" w:cs="仿宋_GB2312"/>
                <w:kern w:val="0"/>
                <w:sz w:val="18"/>
                <w:szCs w:val="18"/>
              </w:rPr>
              <w:t>）第二十八条</w:t>
            </w:r>
            <w:r>
              <w:rPr>
                <w:rFonts w:hint="eastAsia" w:ascii="仿宋_GB2312" w:eastAsia="仿宋_GB2312" w:cs="仿宋_GB2312"/>
                <w:kern w:val="0"/>
                <w:sz w:val="18"/>
                <w:szCs w:val="18"/>
                <w:lang w:eastAsia="zh-CN"/>
              </w:rPr>
              <w:t>、第二十九条</w:t>
            </w:r>
          </w:p>
          <w:p>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4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96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6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6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96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44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96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44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14"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669"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669"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669"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669"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4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669"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4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544"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847"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eastAsia="仿宋_GB2312" w:cs="仿宋_GB2312"/>
                <w:color w:val="000000"/>
                <w:kern w:val="0"/>
                <w:sz w:val="18"/>
                <w:szCs w:val="18"/>
              </w:rPr>
              <w:t>对在用机动车和非道路移动机械的污染物排放状况</w:t>
            </w:r>
            <w:r>
              <w:rPr>
                <w:rFonts w:hint="eastAsia" w:ascii="仿宋_GB2312" w:eastAsia="仿宋_GB2312" w:cs="仿宋_GB2312"/>
                <w:color w:val="000000"/>
                <w:kern w:val="0"/>
                <w:sz w:val="18"/>
                <w:szCs w:val="18"/>
                <w:lang w:eastAsia="zh-CN"/>
              </w:rPr>
              <w:t>的行政</w:t>
            </w:r>
            <w:r>
              <w:rPr>
                <w:rFonts w:hint="eastAsia" w:ascii="仿宋_GB2312" w:eastAsia="仿宋_GB2312" w:cs="仿宋_GB2312"/>
                <w:color w:val="000000"/>
                <w:kern w:val="0"/>
                <w:sz w:val="18"/>
                <w:szCs w:val="18"/>
              </w:rPr>
              <w:t>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847"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《中华人民共和国大气污染防治法》（1987年9月5日主席令第五十七号，2018年10月26日第二次修订）第五十三条第二款、第五十三条第二款、第五十五条第二款、第五十六条</w:t>
            </w:r>
          </w:p>
          <w:p>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w:t>
            </w:r>
            <w:r>
              <w:rPr>
                <w:rFonts w:hint="eastAsia" w:ascii="仿宋_GB2312" w:eastAsia="仿宋_GB2312" w:cs="仿宋_GB2312"/>
                <w:color w:val="000000" w:themeColor="text1"/>
                <w:kern w:val="0"/>
                <w:sz w:val="18"/>
                <w:szCs w:val="18"/>
                <w14:textFill>
                  <w14:solidFill>
                    <w14:schemeClr w14:val="tx1"/>
                  </w14:solidFill>
                </w14:textFill>
              </w:rPr>
              <w:t>河北省机动车和非道路移动机械排放污染防治条例》（2020年1月11日省十三届人大三次会议通过）第二十一条第三款、第二十一条第四款</w:t>
            </w:r>
            <w:r>
              <w:rPr>
                <w:rFonts w:hint="eastAsia" w:ascii="仿宋_GB2312" w:eastAsia="仿宋_GB2312" w:cs="仿宋_GB2312"/>
                <w:color w:val="000000" w:themeColor="text1"/>
                <w:kern w:val="0"/>
                <w:sz w:val="18"/>
                <w:szCs w:val="18"/>
                <w:lang w:eastAsia="zh-CN"/>
                <w14:textFill>
                  <w14:solidFill>
                    <w14:schemeClr w14:val="tx1"/>
                  </w14:solidFill>
                </w14:textFill>
              </w:rPr>
              <w:t>、</w:t>
            </w:r>
            <w:r>
              <w:rPr>
                <w:rFonts w:hint="eastAsia" w:ascii="仿宋_GB2312" w:eastAsia="仿宋_GB2312" w:cs="仿宋_GB2312"/>
                <w:color w:val="000000" w:themeColor="text1"/>
                <w:kern w:val="0"/>
                <w:sz w:val="18"/>
                <w:szCs w:val="18"/>
                <w14:textFill>
                  <w14:solidFill>
                    <w14:schemeClr w14:val="tx1"/>
                  </w14:solidFill>
                </w14:textFill>
              </w:rPr>
              <w:t>第二十二条、第四十五条</w:t>
            </w:r>
          </w:p>
          <w:p>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42"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142"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142"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142"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42"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192"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847"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847"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847"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847"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847"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jc w:val="center"/>
        <w:rPr>
          <w:rFonts w:ascii="方正小标宋简体" w:hAnsi="方正小标宋简体" w:eastAsia="方正小标宋简体" w:cs="方正小标宋简体"/>
          <w:sz w:val="44"/>
          <w:szCs w:val="44"/>
        </w:rPr>
      </w:pPr>
    </w:p>
    <w:p>
      <w:pPr>
        <w:spacing w:line="560" w:lineRule="exact"/>
        <w:ind w:firstLine="420" w:firstLineChars="200"/>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4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544"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847"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eastAsia="仿宋_GB2312" w:cs="仿宋_GB2312"/>
                <w:color w:val="000000"/>
                <w:kern w:val="0"/>
                <w:sz w:val="18"/>
                <w:szCs w:val="18"/>
              </w:rPr>
              <w:t>对机动车排放检验机构的排放检验情况的</w:t>
            </w:r>
            <w:r>
              <w:rPr>
                <w:rFonts w:hint="eastAsia" w:ascii="仿宋_GB2312" w:eastAsia="仿宋_GB2312" w:cs="仿宋_GB2312"/>
                <w:color w:val="000000"/>
                <w:kern w:val="0"/>
                <w:sz w:val="18"/>
                <w:szCs w:val="18"/>
                <w:lang w:eastAsia="zh-CN"/>
              </w:rPr>
              <w:t>行政</w:t>
            </w:r>
            <w:r>
              <w:rPr>
                <w:rFonts w:hint="eastAsia" w:ascii="仿宋_GB2312" w:eastAsia="仿宋_GB2312" w:cs="仿宋_GB2312"/>
                <w:color w:val="000000"/>
                <w:kern w:val="0"/>
                <w:sz w:val="18"/>
                <w:szCs w:val="18"/>
              </w:rPr>
              <w:t>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847"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《中华人民共和国大气污染防治法》（1987年9月5日主席令第五十七号，2018年10月26日第二次修订）第五十四</w:t>
            </w:r>
            <w:r>
              <w:rPr>
                <w:rFonts w:hint="eastAsia" w:ascii="仿宋_GB2312" w:eastAsia="仿宋_GB2312" w:cs="仿宋_GB2312"/>
                <w:color w:val="000000" w:themeColor="text1"/>
                <w:kern w:val="0"/>
                <w:sz w:val="18"/>
                <w:szCs w:val="18"/>
                <w14:textFill>
                  <w14:solidFill>
                    <w14:schemeClr w14:val="tx1"/>
                  </w14:solidFill>
                </w14:textFill>
              </w:rPr>
              <w:t>条第二款、第五十五条第二款</w:t>
            </w:r>
          </w:p>
          <w:p>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color w:val="000000" w:themeColor="text1"/>
                <w:kern w:val="0"/>
                <w:sz w:val="18"/>
                <w:szCs w:val="18"/>
                <w:lang w:val="en-US" w:eastAsia="zh-CN"/>
                <w14:textFill>
                  <w14:solidFill>
                    <w14:schemeClr w14:val="tx1"/>
                  </w14:solidFill>
                </w14:textFill>
              </w:rPr>
              <w:t>2.</w:t>
            </w:r>
            <w:r>
              <w:rPr>
                <w:rFonts w:hint="eastAsia" w:ascii="仿宋_GB2312" w:eastAsia="仿宋_GB2312" w:cs="仿宋_GB2312"/>
                <w:color w:val="000000" w:themeColor="text1"/>
                <w:kern w:val="0"/>
                <w:sz w:val="18"/>
                <w:szCs w:val="18"/>
                <w14:textFill>
                  <w14:solidFill>
                    <w14:schemeClr w14:val="tx1"/>
                  </w14:solidFill>
                </w14:textFill>
              </w:rPr>
              <w:t>《河北省机动车和非道路移动机械排放污染防治条例》（2020年1月11日省十三届人大三次会议通过）第二十八条</w:t>
            </w:r>
          </w:p>
          <w:p>
            <w:pPr>
              <w:spacing w:line="240" w:lineRule="exact"/>
              <w:rPr>
                <w:rFonts w:ascii="黑体" w:hAnsi="黑体" w:eastAsia="黑体" w:cs="仿宋_GB2312"/>
                <w:color w:val="000000" w:themeColor="text1"/>
                <w:kern w:val="0"/>
                <w:sz w:val="18"/>
                <w:szCs w:val="18"/>
                <w14:textFill>
                  <w14:solidFill>
                    <w14:schemeClr w14:val="tx1"/>
                  </w14:solidFill>
                </w14:textFill>
              </w:rPr>
            </w:pPr>
            <w:r>
              <w:rPr>
                <w:rFonts w:hint="eastAsia" w:ascii="黑体" w:hAnsi="黑体" w:eastAsia="黑体" w:cs="仿宋_GB2312"/>
                <w:color w:val="000000" w:themeColor="text1"/>
                <w:kern w:val="0"/>
                <w:sz w:val="18"/>
                <w:szCs w:val="18"/>
                <w14:textFill>
                  <w14:solidFill>
                    <w14:schemeClr w14:val="tx1"/>
                  </w14:solidFill>
                </w14:textFill>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42"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142"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142"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142"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42"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192"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847"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847"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847"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847"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847"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jc w:val="center"/>
        <w:rPr>
          <w:rFonts w:ascii="方正小标宋简体" w:hAnsi="方正小标宋简体" w:eastAsia="方正小标宋简体" w:cs="方正小标宋简体"/>
          <w:sz w:val="44"/>
          <w:szCs w:val="44"/>
        </w:rPr>
      </w:pPr>
    </w:p>
    <w:p>
      <w:pPr>
        <w:spacing w:line="560" w:lineRule="exact"/>
        <w:ind w:firstLine="420" w:firstLineChars="200"/>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w:t>
            </w:r>
            <w:r>
              <w:rPr>
                <w:rFonts w:hint="eastAsia" w:ascii="仿宋_GB2312" w:eastAsia="仿宋_GB2312" w:cs="仿宋_GB2312"/>
                <w:color w:val="000000"/>
                <w:kern w:val="0"/>
                <w:sz w:val="18"/>
                <w:szCs w:val="18"/>
              </w:rPr>
              <w:t>危险废物规范化管理</w:t>
            </w:r>
            <w:r>
              <w:rPr>
                <w:rFonts w:hint="eastAsia" w:ascii="仿宋_GB2312" w:eastAsia="仿宋_GB2312" w:cs="仿宋_GB2312"/>
                <w:color w:val="000000"/>
                <w:kern w:val="0"/>
                <w:sz w:val="18"/>
                <w:szCs w:val="18"/>
                <w:lang w:eastAsia="zh-CN"/>
              </w:rPr>
              <w:t>的行政检查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《中华人民共和国固体废物污染环境防治法》（1995年10月30日主席令第五十八号</w:t>
            </w:r>
            <w:r>
              <w:rPr>
                <w:rFonts w:hint="eastAsia" w:ascii="仿宋_GB2312" w:eastAsia="仿宋_GB2312" w:cs="仿宋_GB2312"/>
                <w:kern w:val="0"/>
                <w:sz w:val="18"/>
                <w:szCs w:val="18"/>
                <w:lang w:eastAsia="zh-CN"/>
              </w:rPr>
              <w:t>公布</w:t>
            </w:r>
            <w:r>
              <w:rPr>
                <w:rFonts w:hint="eastAsia" w:ascii="仿宋_GB2312" w:eastAsia="仿宋_GB2312" w:cs="仿宋_GB2312"/>
                <w:kern w:val="0"/>
                <w:sz w:val="18"/>
                <w:szCs w:val="18"/>
              </w:rPr>
              <w:t>，2016年11月7日第四次修订）第十条</w:t>
            </w:r>
          </w:p>
          <w:p>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《河北省固体废物污染环境防治条例》（2015年3月26日河北省第十二届人民代表大会常务委员会公告第47号）第二十五条</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）第二条第四项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jc w:val="center"/>
        <w:rPr>
          <w:rFonts w:ascii="方正小标宋简体" w:hAnsi="方正小标宋简体" w:eastAsia="方正小标宋简体" w:cs="方正小标宋简体"/>
          <w:sz w:val="44"/>
          <w:szCs w:val="44"/>
        </w:rPr>
      </w:pPr>
    </w:p>
    <w:p>
      <w:pPr>
        <w:spacing w:line="560" w:lineRule="exact"/>
        <w:ind w:firstLine="420" w:firstLineChars="200"/>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对废弃电器电子产品处理活动的行政检查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eastAsia="仿宋_GB2312" w:cs="仿宋_GB2312"/>
                <w:color w:val="000000" w:themeColor="text1"/>
                <w:kern w:val="0"/>
                <w:sz w:val="18"/>
                <w:szCs w:val="18"/>
                <w14:textFill>
                  <w14:solidFill>
                    <w14:schemeClr w14:val="tx1"/>
                  </w14:solidFill>
                </w14:textFill>
              </w:rPr>
            </w:pPr>
            <w:r>
              <w:rPr>
                <w:rFonts w:hint="eastAsia" w:ascii="仿宋_GB2312" w:eastAsia="仿宋_GB2312" w:cs="仿宋_GB2312"/>
                <w:color w:val="000000" w:themeColor="text1"/>
                <w:kern w:val="0"/>
                <w:sz w:val="18"/>
                <w:szCs w:val="18"/>
                <w14:textFill>
                  <w14:solidFill>
                    <w14:schemeClr w14:val="tx1"/>
                  </w14:solidFill>
                </w14:textFill>
              </w:rPr>
              <w:t>《废弃电器电子产品回收处理管理条例》（2009年2月25日国务院令第551号</w:t>
            </w:r>
            <w:r>
              <w:rPr>
                <w:rFonts w:hint="eastAsia" w:ascii="仿宋_GB2312" w:eastAsia="仿宋_GB2312" w:cs="仿宋_GB2312"/>
                <w:color w:val="000000" w:themeColor="text1"/>
                <w:kern w:val="0"/>
                <w:sz w:val="18"/>
                <w:szCs w:val="18"/>
                <w:lang w:eastAsia="zh-CN"/>
                <w14:textFill>
                  <w14:solidFill>
                    <w14:schemeClr w14:val="tx1"/>
                  </w14:solidFill>
                </w14:textFill>
              </w:rPr>
              <w:t>公布，</w:t>
            </w:r>
            <w:r>
              <w:rPr>
                <w:rFonts w:hint="eastAsia" w:ascii="仿宋_GB2312" w:eastAsia="仿宋_GB2312" w:cs="仿宋_GB2312"/>
                <w:color w:val="000000" w:themeColor="text1"/>
                <w:kern w:val="0"/>
                <w:sz w:val="18"/>
                <w:szCs w:val="18"/>
                <w:lang w:val="en-US" w:eastAsia="zh-CN"/>
                <w14:textFill>
                  <w14:solidFill>
                    <w14:schemeClr w14:val="tx1"/>
                  </w14:solidFill>
                </w14:textFill>
              </w:rPr>
              <w:t>2</w:t>
            </w:r>
            <w:r>
              <w:rPr>
                <w:rFonts w:hint="eastAsia" w:ascii="仿宋_GB2312" w:eastAsia="仿宋_GB2312" w:cs="仿宋_GB2312"/>
                <w:color w:val="000000" w:themeColor="text1"/>
                <w:kern w:val="0"/>
                <w:sz w:val="18"/>
                <w:szCs w:val="18"/>
                <w:lang w:eastAsia="zh-CN"/>
                <w14:textFill>
                  <w14:solidFill>
                    <w14:schemeClr w14:val="tx1"/>
                  </w14:solidFill>
                </w14:textFill>
              </w:rPr>
              <w:t>019年3月2日修订</w:t>
            </w:r>
            <w:r>
              <w:rPr>
                <w:rFonts w:hint="eastAsia" w:ascii="仿宋_GB2312" w:eastAsia="仿宋_GB2312" w:cs="仿宋_GB2312"/>
                <w:color w:val="000000" w:themeColor="text1"/>
                <w:kern w:val="0"/>
                <w:sz w:val="18"/>
                <w:szCs w:val="18"/>
                <w14:textFill>
                  <w14:solidFill>
                    <w14:schemeClr w14:val="tx1"/>
                  </w14:solidFill>
                </w14:textFill>
              </w:rPr>
              <w:t>）第二十五条</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jc w:val="center"/>
        <w:rPr>
          <w:rFonts w:ascii="方正小标宋简体" w:hAnsi="方正小标宋简体" w:eastAsia="方正小标宋简体" w:cs="方正小标宋简体"/>
          <w:sz w:val="44"/>
          <w:szCs w:val="44"/>
        </w:rPr>
      </w:pPr>
    </w:p>
    <w:p>
      <w:pPr>
        <w:spacing w:line="560" w:lineRule="exact"/>
        <w:ind w:firstLine="420" w:firstLineChars="200"/>
      </w:pPr>
    </w:p>
    <w:p>
      <w:pPr>
        <w:spacing w:line="560" w:lineRule="exact"/>
        <w:ind w:firstLine="420" w:firstLineChars="200"/>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对餐饮油烟的行政检查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《中华人民共和国大气污染防治法》（1987年9月5日主席令第五十七号公布，2015年8月29日第二次修订，2018年10月26日第二次修正）第二十九条</w:t>
            </w:r>
          </w:p>
          <w:p>
            <w:pPr>
              <w:spacing w:line="240" w:lineRule="exact"/>
              <w:rPr>
                <w:rFonts w:hint="eastAsia" w:ascii="黑体" w:hAnsi="黑体" w:eastAsia="黑体" w:cs="仿宋_GB2312"/>
                <w:kern w:val="0"/>
                <w:sz w:val="18"/>
                <w:szCs w:val="18"/>
              </w:rPr>
            </w:pP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）第五条第二项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jc w:val="center"/>
        <w:rPr>
          <w:rFonts w:ascii="方正小标宋简体" w:hAnsi="方正小标宋简体" w:eastAsia="方正小标宋简体" w:cs="方正小标宋简体"/>
          <w:sz w:val="44"/>
          <w:szCs w:val="44"/>
        </w:rPr>
      </w:pPr>
    </w:p>
    <w:p>
      <w:pPr>
        <w:spacing w:line="560" w:lineRule="exact"/>
        <w:ind w:firstLine="420" w:firstLineChars="200"/>
      </w:pPr>
    </w:p>
    <w:p>
      <w:pPr>
        <w:spacing w:line="560" w:lineRule="exact"/>
        <w:ind w:firstLine="420" w:firstLineChars="200"/>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对储油储气库、加油加气站和油罐车、气罐车等，按照国家有关规定安装并正常使用油气回收装置的行政检查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pPr>
              <w:spacing w:line="240" w:lineRule="exact"/>
              <w:rPr>
                <w:rFonts w:hint="eastAsia" w:ascii="黑体" w:hAnsi="黑体" w:eastAsia="黑体"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《中华人民共和国大气污染防治法》（1987年9月5日主席令第五十七号，2018年10月26日第二次修订）第</w:t>
            </w:r>
            <w:r>
              <w:rPr>
                <w:rFonts w:hint="eastAsia" w:ascii="仿宋_GB2312" w:eastAsia="仿宋_GB2312" w:cs="仿宋_GB2312"/>
                <w:kern w:val="0"/>
                <w:sz w:val="18"/>
                <w:szCs w:val="18"/>
                <w:lang w:eastAsia="zh-CN"/>
              </w:rPr>
              <w:t>二十九</w:t>
            </w:r>
            <w:r>
              <w:rPr>
                <w:rFonts w:hint="eastAsia" w:ascii="仿宋_GB2312" w:eastAsia="仿宋_GB2312" w:cs="仿宋_GB2312"/>
                <w:kern w:val="0"/>
                <w:sz w:val="18"/>
                <w:szCs w:val="18"/>
              </w:rPr>
              <w:t>条</w:t>
            </w: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）第五条第二项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jc w:val="center"/>
        <w:rPr>
          <w:rFonts w:ascii="方正小标宋简体" w:hAnsi="方正小标宋简体" w:eastAsia="方正小标宋简体" w:cs="方正小标宋简体"/>
          <w:sz w:val="44"/>
          <w:szCs w:val="44"/>
        </w:rPr>
      </w:pPr>
    </w:p>
    <w:p>
      <w:pPr>
        <w:spacing w:line="560" w:lineRule="exact"/>
        <w:ind w:firstLine="420" w:firstLineChars="200"/>
      </w:pP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w:t>
      </w:r>
    </w:p>
    <w:tbl>
      <w:tblPr>
        <w:tblStyle w:val="6"/>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560"/>
        <w:gridCol w:w="1035"/>
        <w:gridCol w:w="152"/>
        <w:gridCol w:w="1691"/>
        <w:gridCol w:w="1157"/>
        <w:gridCol w:w="806"/>
        <w:gridCol w:w="814"/>
        <w:gridCol w:w="648"/>
        <w:gridCol w:w="402"/>
        <w:gridCol w:w="1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187"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行政检查</w:t>
            </w:r>
          </w:p>
        </w:tc>
        <w:tc>
          <w:tcPr>
            <w:tcW w:w="1462"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416" w:type="dxa"/>
            <w:gridSpan w:val="2"/>
            <w:tcBorders>
              <w:tl2br w:val="nil"/>
              <w:tr2bl w:val="nil"/>
            </w:tcBorders>
            <w:shd w:val="clear" w:color="auto" w:fill="auto"/>
            <w:vAlign w:val="center"/>
          </w:tcPr>
          <w:p>
            <w:pPr>
              <w:widowControl/>
              <w:jc w:val="center"/>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市生态环境综合执法支队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7719" w:type="dxa"/>
            <w:gridSpan w:val="9"/>
            <w:tcBorders>
              <w:tl2br w:val="nil"/>
              <w:tr2bl w:val="nil"/>
            </w:tcBorders>
            <w:shd w:val="clear" w:color="auto" w:fill="auto"/>
            <w:vAlign w:val="center"/>
          </w:tcPr>
          <w:p>
            <w:pPr>
              <w:jc w:val="center"/>
              <w:rPr>
                <w:rFonts w:hint="eastAsia" w:ascii="黑体" w:eastAsia="仿宋_GB2312" w:cs="黑体"/>
                <w:b/>
                <w:bCs/>
                <w:color w:val="000000"/>
                <w:szCs w:val="21"/>
                <w:lang w:eastAsia="zh-CN"/>
              </w:rPr>
            </w:pPr>
            <w:r>
              <w:rPr>
                <w:rFonts w:hint="eastAsia" w:ascii="仿宋_GB2312" w:eastAsia="仿宋_GB2312" w:cs="仿宋_GB2312"/>
                <w:color w:val="000000"/>
                <w:kern w:val="0"/>
                <w:sz w:val="18"/>
                <w:szCs w:val="18"/>
                <w:lang w:eastAsia="zh-CN"/>
              </w:rPr>
              <w:t>对职责范围内的温室气体重点排放单位等交易主体、技术服务机构的行政检查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7719" w:type="dxa"/>
            <w:gridSpan w:val="9"/>
            <w:tcBorders>
              <w:tl2br w:val="nil"/>
              <w:tr2bl w:val="nil"/>
            </w:tcBorders>
            <w:shd w:val="clear" w:color="auto" w:fill="auto"/>
            <w:vAlign w:val="center"/>
          </w:tcPr>
          <w:p>
            <w:pPr>
              <w:spacing w:line="240" w:lineRule="exact"/>
              <w:rPr>
                <w:rFonts w:hint="eastAsia" w:ascii="仿宋_GB2312" w:eastAsia="仿宋_GB2312" w:cs="仿宋_GB2312"/>
                <w:kern w:val="0"/>
                <w:sz w:val="18"/>
                <w:szCs w:val="18"/>
                <w:lang w:val="en-US" w:eastAsia="zh-CN"/>
              </w:rPr>
            </w:pPr>
            <w:r>
              <w:rPr>
                <w:rFonts w:hint="eastAsia" w:ascii="黑体" w:hAnsi="黑体" w:eastAsia="黑体" w:cs="仿宋_GB2312"/>
                <w:kern w:val="0"/>
                <w:sz w:val="18"/>
                <w:szCs w:val="18"/>
              </w:rPr>
              <w:t>【法律法规】</w:t>
            </w:r>
          </w:p>
          <w:p>
            <w:pPr>
              <w:spacing w:line="240" w:lineRule="exact"/>
              <w:rPr>
                <w:rFonts w:hint="eastAsia" w:ascii="仿宋_GB2312" w:eastAsia="仿宋_GB2312" w:cs="仿宋_GB2312"/>
                <w:kern w:val="0"/>
                <w:sz w:val="18"/>
                <w:szCs w:val="18"/>
                <w:lang w:val="en-US" w:eastAsia="zh-CN"/>
              </w:rPr>
            </w:pPr>
            <w:r>
              <w:rPr>
                <w:rFonts w:hint="eastAsia" w:ascii="仿宋_GB2312" w:eastAsia="仿宋_GB2312" w:cs="仿宋_GB2312"/>
                <w:kern w:val="0"/>
                <w:sz w:val="18"/>
                <w:szCs w:val="18"/>
                <w:lang w:val="en-US" w:eastAsia="zh-CN"/>
              </w:rPr>
              <w:t>1.</w:t>
            </w:r>
            <w:bookmarkStart w:id="0" w:name="_GoBack"/>
            <w:r>
              <w:rPr>
                <w:rFonts w:hint="eastAsia" w:ascii="仿宋_GB2312" w:eastAsia="仿宋_GB2312" w:cs="仿宋_GB2312"/>
                <w:kern w:val="0"/>
                <w:sz w:val="18"/>
                <w:szCs w:val="18"/>
                <w:lang w:val="en-US" w:eastAsia="zh-CN"/>
              </w:rPr>
              <w:t>《碳排放权交易管理暂行条例》（2024年1月25日国务院令第775号公布，2024年5月1日）</w:t>
            </w:r>
          </w:p>
          <w:p>
            <w:pPr>
              <w:spacing w:line="240" w:lineRule="exact"/>
              <w:rPr>
                <w:rFonts w:hint="eastAsia" w:ascii="仿宋_GB2312" w:eastAsia="仿宋_GB2312" w:cs="仿宋_GB2312"/>
                <w:kern w:val="0"/>
                <w:sz w:val="18"/>
                <w:szCs w:val="18"/>
                <w:lang w:val="en-US" w:eastAsia="zh-CN"/>
              </w:rPr>
            </w:pPr>
            <w:r>
              <w:rPr>
                <w:rFonts w:hint="eastAsia" w:ascii="仿宋_GB2312" w:eastAsia="仿宋_GB2312" w:cs="仿宋_GB2312"/>
                <w:kern w:val="0"/>
                <w:sz w:val="18"/>
                <w:szCs w:val="18"/>
                <w:lang w:val="en-US" w:eastAsia="zh-CN"/>
              </w:rPr>
              <w:t>第十七条 </w:t>
            </w:r>
            <w:bookmarkEnd w:id="0"/>
            <w:r>
              <w:rPr>
                <w:rFonts w:hint="eastAsia" w:ascii="仿宋_GB2312" w:eastAsia="仿宋_GB2312" w:cs="仿宋_GB2312"/>
                <w:kern w:val="0"/>
                <w:sz w:val="18"/>
                <w:szCs w:val="18"/>
                <w:lang w:val="en-US" w:eastAsia="zh-CN"/>
              </w:rPr>
              <w:t>　　　　　</w:t>
            </w:r>
          </w:p>
          <w:p>
            <w:pPr>
              <w:spacing w:line="240" w:lineRule="exact"/>
              <w:rPr>
                <w:rFonts w:hint="eastAsia" w:ascii="仿宋_GB2312" w:eastAsia="仿宋_GB2312" w:cs="仿宋_GB2312"/>
                <w:kern w:val="0"/>
                <w:sz w:val="18"/>
                <w:szCs w:val="18"/>
                <w:lang w:val="en-US" w:eastAsia="zh-CN"/>
              </w:rPr>
            </w:pPr>
          </w:p>
          <w:p>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pPr>
              <w:spacing w:line="240" w:lineRule="exact"/>
              <w:rPr>
                <w:rFonts w:hint="default" w:ascii="黑体" w:eastAsia="仿宋_GB2312" w:cs="黑体"/>
                <w:b/>
                <w:bCs/>
                <w:color w:val="000000"/>
                <w:szCs w:val="21"/>
                <w:lang w:val="en-US" w:eastAsia="zh-CN"/>
              </w:rPr>
            </w:pPr>
            <w:r>
              <w:rPr>
                <w:rFonts w:hint="eastAsia" w:ascii="仿宋_GB2312" w:eastAsia="仿宋_GB2312" w:cs="仿宋_GB2312"/>
                <w:kern w:val="0"/>
                <w:sz w:val="18"/>
                <w:szCs w:val="18"/>
                <w:lang w:eastAsia="zh-CN"/>
              </w:rPr>
              <w:t>《关于秦皇岛市生态环境综合执法支队主要职责内设机构和人员编制等有关事项的通知》（</w:t>
            </w:r>
            <w:r>
              <w:rPr>
                <w:rFonts w:hint="eastAsia" w:ascii="仿宋_GB2312" w:eastAsia="仿宋_GB2312" w:cs="仿宋_GB2312"/>
                <w:kern w:val="0"/>
                <w:sz w:val="18"/>
                <w:szCs w:val="18"/>
              </w:rPr>
              <w:t>秦</w:t>
            </w:r>
            <w:r>
              <w:rPr>
                <w:rFonts w:hint="eastAsia" w:ascii="仿宋_GB2312" w:eastAsia="仿宋_GB2312" w:cs="仿宋_GB2312"/>
                <w:kern w:val="0"/>
                <w:sz w:val="18"/>
                <w:szCs w:val="18"/>
                <w:lang w:val="en-US"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13</w:t>
            </w:r>
            <w:r>
              <w:rPr>
                <w:rFonts w:hint="eastAsia" w:ascii="仿宋_GB2312" w:eastAsia="仿宋_GB2312" w:cs="仿宋_GB2312"/>
                <w:kern w:val="0"/>
                <w:sz w:val="18"/>
                <w:szCs w:val="18"/>
              </w:rPr>
              <w:t>号</w:t>
            </w:r>
            <w:r>
              <w:rPr>
                <w:rFonts w:hint="eastAsia" w:ascii="仿宋_GB2312" w:eastAsia="仿宋_GB2312" w:cs="仿宋_GB2312"/>
                <w:kern w:val="0"/>
                <w:sz w:val="18"/>
                <w:szCs w:val="18"/>
                <w:lang w:eastAsia="zh-CN"/>
              </w:rPr>
              <w:t>）第一条第二项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560"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35"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4620"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050"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01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val="en-US" w:eastAsia="zh-CN"/>
              </w:rPr>
              <w:t>计划</w:t>
            </w:r>
          </w:p>
        </w:tc>
        <w:tc>
          <w:tcPr>
            <w:tcW w:w="4620"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rPr>
              <w:t>按照</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双随机一公开</w:t>
            </w:r>
            <w:r>
              <w:rPr>
                <w:rFonts w:hint="eastAsia" w:ascii="仿宋_GB2312" w:eastAsia="仿宋_GB2312" w:cs="仿宋_GB2312"/>
                <w:color w:val="000000"/>
                <w:kern w:val="0"/>
                <w:sz w:val="18"/>
                <w:szCs w:val="18"/>
                <w:lang w:eastAsia="zh-CN"/>
              </w:rPr>
              <w:t>”</w:t>
            </w:r>
            <w:r>
              <w:rPr>
                <w:rFonts w:hint="eastAsia" w:ascii="仿宋_GB2312" w:eastAsia="仿宋_GB2312" w:cs="仿宋_GB2312"/>
                <w:color w:val="000000"/>
                <w:kern w:val="0"/>
                <w:sz w:val="18"/>
                <w:szCs w:val="18"/>
                <w:lang w:val="en-US" w:eastAsia="zh-CN"/>
              </w:rPr>
              <w:t>方案确定抽查企业名单及</w:t>
            </w:r>
            <w:r>
              <w:rPr>
                <w:rFonts w:hint="eastAsia" w:ascii="仿宋_GB2312" w:eastAsia="仿宋_GB2312" w:cs="仿宋_GB2312"/>
                <w:color w:val="000000"/>
                <w:kern w:val="0"/>
                <w:sz w:val="18"/>
                <w:szCs w:val="18"/>
              </w:rPr>
              <w:t>抽查频次</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42"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审批</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严格执行入企前审批制度</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支队领导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检查</w:t>
            </w:r>
          </w:p>
        </w:tc>
        <w:tc>
          <w:tcPr>
            <w:tcW w:w="4620" w:type="dxa"/>
            <w:gridSpan w:val="5"/>
            <w:tcBorders>
              <w:tl2br w:val="nil"/>
              <w:tr2bl w:val="nil"/>
            </w:tcBorders>
            <w:shd w:val="clear" w:color="auto" w:fill="auto"/>
            <w:vAlign w:val="center"/>
          </w:tcPr>
          <w:p>
            <w:pPr>
              <w:rPr>
                <w:rFonts w:hint="default" w:ascii="黑体" w:eastAsia="黑体" w:cs="黑体"/>
                <w:color w:val="000000"/>
                <w:sz w:val="18"/>
                <w:szCs w:val="18"/>
                <w:lang w:val="en-US" w:eastAsia="zh-CN"/>
              </w:rPr>
            </w:pPr>
            <w:r>
              <w:rPr>
                <w:rFonts w:hint="eastAsia" w:ascii="仿宋_GB2312" w:eastAsia="仿宋_GB2312" w:cs="仿宋_GB2312"/>
                <w:color w:val="000000"/>
                <w:kern w:val="0"/>
                <w:sz w:val="18"/>
                <w:szCs w:val="18"/>
                <w:lang w:val="en-US" w:eastAsia="zh-CN"/>
              </w:rPr>
              <w:t>对企业进行检查</w:t>
            </w:r>
          </w:p>
        </w:tc>
        <w:tc>
          <w:tcPr>
            <w:tcW w:w="1050" w:type="dxa"/>
            <w:gridSpan w:val="2"/>
            <w:tcBorders>
              <w:tl2br w:val="nil"/>
              <w:tr2bl w:val="nil"/>
            </w:tcBorders>
            <w:shd w:val="clear" w:color="auto" w:fill="auto"/>
            <w:vAlign w:val="center"/>
          </w:tcPr>
          <w:p>
            <w:pPr>
              <w:rPr>
                <w:rFonts w:ascii="黑体" w:eastAsia="黑体" w:cs="黑体"/>
                <w:color w:val="00000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各执法大队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73" w:hRule="atLeast"/>
          <w:jc w:val="center"/>
        </w:trPr>
        <w:tc>
          <w:tcPr>
            <w:tcW w:w="1560" w:type="dxa"/>
            <w:vMerge w:val="continue"/>
            <w:tcBorders>
              <w:tl2br w:val="nil"/>
              <w:tr2bl w:val="nil"/>
            </w:tcBorders>
            <w:shd w:val="clear" w:color="auto" w:fill="auto"/>
            <w:vAlign w:val="center"/>
          </w:tcPr>
          <w:p/>
        </w:tc>
        <w:tc>
          <w:tcPr>
            <w:tcW w:w="1035" w:type="dxa"/>
            <w:tcBorders>
              <w:tl2br w:val="nil"/>
              <w:tr2bl w:val="nil"/>
            </w:tcBorders>
            <w:shd w:val="clear" w:color="auto" w:fill="auto"/>
            <w:vAlign w:val="center"/>
          </w:tcPr>
          <w:p>
            <w:pPr>
              <w:jc w:val="center"/>
              <w:rPr>
                <w:rFonts w:hint="eastAsia" w:ascii="黑体" w:eastAsia="黑体" w:cs="黑体"/>
                <w:color w:val="000000"/>
                <w:sz w:val="18"/>
                <w:szCs w:val="18"/>
                <w:lang w:val="en-US" w:eastAsia="zh-CN"/>
              </w:rPr>
            </w:pPr>
            <w:r>
              <w:rPr>
                <w:rFonts w:hint="eastAsia" w:ascii="黑体" w:eastAsia="黑体" w:cs="黑体"/>
                <w:color w:val="000000"/>
                <w:sz w:val="18"/>
                <w:szCs w:val="18"/>
                <w:lang w:val="en-US" w:eastAsia="zh-CN"/>
              </w:rPr>
              <w:t>公示</w:t>
            </w:r>
          </w:p>
        </w:tc>
        <w:tc>
          <w:tcPr>
            <w:tcW w:w="4620" w:type="dxa"/>
            <w:gridSpan w:val="5"/>
            <w:tcBorders>
              <w:tl2br w:val="nil"/>
              <w:tr2bl w:val="nil"/>
            </w:tcBorders>
            <w:shd w:val="clear" w:color="auto" w:fill="auto"/>
            <w:vAlign w:val="center"/>
          </w:tcPr>
          <w:p>
            <w:pP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对检查结果公示</w:t>
            </w:r>
          </w:p>
        </w:tc>
        <w:tc>
          <w:tcPr>
            <w:tcW w:w="1050"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014"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稽查大队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11" w:hRule="atLeast"/>
          <w:jc w:val="center"/>
        </w:trPr>
        <w:tc>
          <w:tcPr>
            <w:tcW w:w="1560"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035" w:type="dxa"/>
            <w:gridSpan w:val="4"/>
            <w:tcBorders>
              <w:tl2br w:val="nil"/>
              <w:tr2bl w:val="nil"/>
            </w:tcBorders>
            <w:shd w:val="clear" w:color="auto" w:fill="auto"/>
            <w:vAlign w:val="center"/>
          </w:tcPr>
          <w:p>
            <w:pPr>
              <w:spacing w:line="240" w:lineRule="exact"/>
              <w:rPr>
                <w:rStyle w:val="9"/>
                <w:rFonts w:hint="eastAsia" w:eastAsia="仿宋_GB2312"/>
                <w:lang w:val="en-US" w:eastAsia="zh-CN"/>
              </w:rPr>
            </w:pPr>
          </w:p>
        </w:tc>
        <w:tc>
          <w:tcPr>
            <w:tcW w:w="1620"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064" w:type="dxa"/>
            <w:gridSpan w:val="3"/>
            <w:tcBorders>
              <w:tl2br w:val="nil"/>
              <w:tr2bl w:val="nil"/>
            </w:tcBorders>
            <w:shd w:val="clear" w:color="auto" w:fill="auto"/>
            <w:vAlign w:val="center"/>
          </w:tcPr>
          <w:p>
            <w:pPr>
              <w:jc w:val="both"/>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7719" w:type="dxa"/>
            <w:gridSpan w:val="9"/>
            <w:tcBorders>
              <w:tl2br w:val="nil"/>
              <w:tr2bl w:val="nil"/>
            </w:tcBorders>
            <w:shd w:val="clear" w:color="auto" w:fill="auto"/>
            <w:vAlign w:val="center"/>
          </w:tcPr>
          <w:p>
            <w:pPr>
              <w:widowControl/>
              <w:spacing w:line="240" w:lineRule="exact"/>
              <w:jc w:val="left"/>
              <w:textAlignment w:val="center"/>
              <w:rPr>
                <w:rStyle w:val="9"/>
                <w:rFonts w:hint="default" w:eastAsia="仿宋_GB2312"/>
                <w:color w:val="auto"/>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7719" w:type="dxa"/>
            <w:gridSpan w:val="9"/>
            <w:tcBorders>
              <w:tl2br w:val="nil"/>
              <w:tr2bl w:val="nil"/>
            </w:tcBorders>
            <w:shd w:val="clear" w:color="auto" w:fill="auto"/>
            <w:vAlign w:val="center"/>
          </w:tcPr>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因不履行或不正确履行行政职责，有下列情形的，行政机关及相关工作人员应承担相应责任;</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1.对在检查中发现的问题，不责令限期整改、不依法实施处罚;</w:t>
            </w:r>
          </w:p>
          <w:p>
            <w:pPr>
              <w:widowControl/>
              <w:jc w:val="left"/>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2.未及时予以公告，对构成违法犯罪的未移交司法机关;</w:t>
            </w:r>
          </w:p>
          <w:p>
            <w:pPr>
              <w:widowControl/>
              <w:jc w:val="left"/>
              <w:textAlignment w:val="center"/>
              <w:rPr>
                <w:rFonts w:ascii="黑体" w:eastAsia="黑体" w:cs="黑体"/>
                <w:color w:val="000000"/>
                <w:szCs w:val="21"/>
              </w:rPr>
            </w:pPr>
            <w:r>
              <w:rPr>
                <w:rFonts w:hint="eastAsia" w:ascii="仿宋_GB2312" w:eastAsia="仿宋_GB2312" w:cs="仿宋_GB2312"/>
                <w:color w:val="000000"/>
                <w:kern w:val="0"/>
                <w:sz w:val="18"/>
                <w:szCs w:val="18"/>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7719" w:type="dxa"/>
            <w:gridSpan w:val="9"/>
            <w:tcBorders>
              <w:tl2br w:val="nil"/>
              <w:tr2bl w:val="nil"/>
            </w:tcBorders>
            <w:shd w:val="clear" w:color="auto" w:fill="auto"/>
            <w:vAlign w:val="center"/>
          </w:tcPr>
          <w:p>
            <w:pPr>
              <w:widowControl/>
              <w:spacing w:line="240" w:lineRule="exact"/>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1.业务咨询：</w:t>
            </w:r>
            <w:r>
              <w:rPr>
                <w:rFonts w:hint="eastAsia" w:ascii="仿宋_GB2312" w:eastAsia="仿宋_GB2312" w:cs="仿宋_GB2312"/>
                <w:color w:val="000000"/>
                <w:kern w:val="0"/>
                <w:sz w:val="18"/>
                <w:szCs w:val="18"/>
                <w:lang w:val="en-US" w:eastAsia="zh-CN"/>
              </w:rPr>
              <w:t xml:space="preserve"> </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 xml:space="preserve"> </w:t>
            </w:r>
          </w:p>
          <w:p>
            <w:pPr>
              <w:widowControl/>
              <w:jc w:val="left"/>
              <w:textAlignment w:val="center"/>
              <w:rPr>
                <w:rFonts w:ascii="黑体" w:eastAsia="黑体" w:cs="黑体"/>
                <w:color w:val="000000"/>
                <w:sz w:val="24"/>
              </w:rPr>
            </w:pPr>
            <w:r>
              <w:rPr>
                <w:rFonts w:hint="eastAsia" w:ascii="仿宋_GB2312" w:eastAsia="仿宋_GB2312" w:cs="仿宋_GB2312"/>
                <w:color w:val="000000"/>
                <w:kern w:val="0"/>
                <w:sz w:val="18"/>
                <w:szCs w:val="18"/>
              </w:rPr>
              <w:t>3.纪检监察投诉：市</w:t>
            </w:r>
            <w:r>
              <w:rPr>
                <w:rFonts w:hint="eastAsia" w:ascii="仿宋_GB2312" w:eastAsia="仿宋_GB2312" w:cs="仿宋_GB2312"/>
                <w:color w:val="000000"/>
                <w:kern w:val="0"/>
                <w:sz w:val="18"/>
                <w:szCs w:val="18"/>
                <w:lang w:val="en-US" w:eastAsia="zh-CN"/>
              </w:rPr>
              <w:t>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3636621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560"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7719"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jc w:val="center"/>
        <w:rPr>
          <w:rFonts w:ascii="方正小标宋简体" w:hAnsi="方正小标宋简体" w:eastAsia="方正小标宋简体" w:cs="方正小标宋简体"/>
          <w:sz w:val="44"/>
          <w:szCs w:val="44"/>
        </w:rPr>
      </w:pPr>
    </w:p>
    <w:p>
      <w:pPr>
        <w:spacing w:line="560" w:lineRule="exact"/>
        <w:ind w:firstLine="420" w:firstLineChars="200"/>
      </w:pPr>
    </w:p>
    <w:p>
      <w:pPr>
        <w:spacing w:line="560" w:lineRule="exact"/>
        <w:ind w:firstLine="420" w:firstLineChars="200"/>
      </w:pPr>
    </w:p>
    <w:p>
      <w:pPr>
        <w:spacing w:line="560" w:lineRule="exact"/>
        <w:ind w:firstLine="420" w:firstLineChars="200"/>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编号:</w:t>
      </w:r>
      <w:r>
        <w:rPr>
          <w:rFonts w:hint="eastAsia" w:ascii="仿宋_GB2312" w:hAnsi="仿宋_GB2312" w:eastAsia="仿宋_GB2312" w:cs="仿宋_GB2312"/>
          <w:sz w:val="28"/>
          <w:szCs w:val="28"/>
        </w:rPr>
        <w:t>暂不填写</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权力类型：</w:t>
      </w:r>
      <w:r>
        <w:rPr>
          <w:rFonts w:hint="eastAsia" w:ascii="仿宋_GB2312" w:hAnsi="仿宋_GB2312" w:eastAsia="仿宋_GB2312" w:cs="仿宋_GB2312"/>
          <w:sz w:val="28"/>
          <w:szCs w:val="28"/>
        </w:rPr>
        <w:t>填写行政许可、行政处罚、行政强制、行政征收、行政给付、行政裁决、行政确认、行政奖励、行政检查、行政备案和其他类。</w:t>
      </w:r>
    </w:p>
    <w:p>
      <w:pPr>
        <w:spacing w:line="560" w:lineRule="exact"/>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特别说明：</w:t>
      </w:r>
      <w:r>
        <w:rPr>
          <w:rFonts w:hint="eastAsia" w:ascii="仿宋_GB2312" w:hAnsi="仿宋_GB2312" w:eastAsia="仿宋_GB2312" w:cs="仿宋_GB2312"/>
          <w:sz w:val="28"/>
          <w:szCs w:val="28"/>
        </w:rPr>
        <w:t>此前，我市在编制权责清单过程中，备案事项纳入其他类权力事项。根据《国务院办公厅关于推广行政备案规范管理改革试点经验的通知（国办函〔2022〕110号）》新增“行政备案”类权力类型（行政备案是指行政机关根据公民、法人或者其他组织依法报送的相关材料，经审核予以存档备查的行为）。各部门在此次填报中应当注意将此前纳入其他类的备案事项调整至“行政备案”类。</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实施主体：</w:t>
      </w:r>
      <w:r>
        <w:rPr>
          <w:rFonts w:hint="eastAsia" w:ascii="仿宋_GB2312" w:hAnsi="仿宋_GB2312" w:eastAsia="仿宋_GB2312" w:cs="仿宋_GB2312"/>
          <w:sz w:val="28"/>
          <w:szCs w:val="28"/>
        </w:rPr>
        <w:t>填写实施具体权力事项的行政主体。</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事项名称：</w:t>
      </w:r>
      <w:r>
        <w:rPr>
          <w:rFonts w:hint="eastAsia" w:ascii="仿宋_GB2312" w:hAnsi="仿宋_GB2312" w:eastAsia="仿宋_GB2312" w:cs="仿宋_GB2312"/>
          <w:sz w:val="28"/>
          <w:szCs w:val="28"/>
        </w:rPr>
        <w:t>填写权力事项名称。</w:t>
      </w:r>
    </w:p>
    <w:p>
      <w:pPr>
        <w:spacing w:line="58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管辖范围（仅行政执法类填写）：</w:t>
      </w:r>
      <w:r>
        <w:rPr>
          <w:rFonts w:hint="eastAsia" w:ascii="仿宋_GB2312" w:hAnsi="仿宋_GB2312" w:eastAsia="仿宋_GB2312" w:cs="仿宋_GB2312"/>
          <w:sz w:val="28"/>
          <w:szCs w:val="28"/>
        </w:rPr>
        <w:t>指行权主体履行此项权力事项的范围，在填写过程中若对管辖事项实施范围存在争议，应协商解决，</w:t>
      </w:r>
      <w:r>
        <w:rPr>
          <w:rFonts w:hint="eastAsia" w:ascii="仿宋_GB2312" w:eastAsia="仿宋_GB2312" w:hAnsiTheme="minorHAnsi" w:cstheme="minorBidi"/>
          <w:sz w:val="28"/>
          <w:szCs w:val="28"/>
        </w:rPr>
        <w:t>协商不一致的，提请本级管理机构协调并按程序审定。原则上按照一类事项由一个部门统筹、一件事情由一个部门负责。</w:t>
      </w:r>
    </w:p>
    <w:p>
      <w:pPr>
        <w:spacing w:line="560" w:lineRule="exact"/>
        <w:ind w:firstLine="560" w:firstLineChars="200"/>
        <w:rPr>
          <w:rFonts w:ascii="黑体" w:hAnsi="黑体" w:eastAsia="黑体" w:cs="黑体"/>
          <w:b/>
          <w:sz w:val="28"/>
          <w:szCs w:val="28"/>
        </w:rPr>
      </w:pPr>
      <w:r>
        <w:rPr>
          <w:rFonts w:hint="eastAsia" w:ascii="黑体" w:hAnsi="黑体" w:eastAsia="黑体" w:cs="黑体"/>
          <w:sz w:val="28"/>
          <w:szCs w:val="28"/>
        </w:rPr>
        <w:t>履职依据：</w:t>
      </w:r>
      <w:r>
        <w:rPr>
          <w:rFonts w:hint="eastAsia" w:ascii="仿宋_GB2312" w:hAnsi="黑体" w:eastAsia="仿宋_GB2312" w:cs="黑体"/>
          <w:sz w:val="28"/>
          <w:szCs w:val="28"/>
        </w:rPr>
        <w:t>分为两类，</w:t>
      </w:r>
      <w:r>
        <w:rPr>
          <w:rFonts w:hint="eastAsia" w:ascii="仿宋_GB2312" w:hAnsi="黑体" w:eastAsia="仿宋_GB2312" w:cs="黑体"/>
          <w:b/>
          <w:sz w:val="28"/>
          <w:szCs w:val="28"/>
        </w:rPr>
        <w:t>一是法律法规，</w:t>
      </w:r>
      <w:r>
        <w:rPr>
          <w:rFonts w:hint="eastAsia" w:ascii="仿宋_GB2312" w:hAnsi="仿宋_GB2312" w:eastAsia="仿宋_GB2312" w:cs="仿宋_GB2312"/>
          <w:sz w:val="28"/>
          <w:szCs w:val="28"/>
        </w:rPr>
        <w:t>与权责清单中的实施依据一致，细化到条。</w:t>
      </w:r>
      <w:r>
        <w:rPr>
          <w:rFonts w:hint="eastAsia" w:ascii="仿宋_GB2312" w:hAnsi="宋体" w:eastAsia="仿宋_GB2312" w:cs="Times New Roman"/>
          <w:sz w:val="28"/>
          <w:szCs w:val="28"/>
        </w:rPr>
        <w:t>具</w:t>
      </w:r>
      <w:r>
        <w:rPr>
          <w:rFonts w:hint="eastAsia" w:ascii="仿宋_GB2312" w:hAnsi="仿宋_GB2312" w:eastAsia="仿宋_GB2312" w:cs="仿宋_GB2312"/>
          <w:color w:val="000000"/>
          <w:sz w:val="28"/>
          <w:szCs w:val="28"/>
        </w:rPr>
        <w:t>体包括法律、行政法规、国务院决定、地方性法规、部门和政府规章，必要时可以党中央、国务院、国家部委文件，省委、省政府及其办公厅文件作为相关依据。</w:t>
      </w:r>
      <w:r>
        <w:rPr>
          <w:rFonts w:hint="eastAsia" w:ascii="仿宋_GB2312" w:hAnsi="黑体" w:eastAsia="仿宋_GB2312" w:cs="黑体"/>
          <w:b/>
          <w:sz w:val="28"/>
          <w:szCs w:val="28"/>
        </w:rPr>
        <w:t>二是三定规定：</w:t>
      </w:r>
      <w:r>
        <w:rPr>
          <w:rFonts w:hint="eastAsia" w:ascii="仿宋_GB2312" w:hAnsi="黑体" w:eastAsia="仿宋_GB2312" w:cs="黑体"/>
          <w:sz w:val="28"/>
          <w:szCs w:val="28"/>
        </w:rPr>
        <w:t>需</w:t>
      </w:r>
      <w:r>
        <w:rPr>
          <w:rFonts w:hint="eastAsia" w:ascii="仿宋_GB2312" w:hAnsi="仿宋_GB2312" w:eastAsia="仿宋_GB2312" w:cs="仿宋_GB2312"/>
          <w:sz w:val="28"/>
          <w:szCs w:val="28"/>
        </w:rPr>
        <w:t>列明“三定规定”中第</w:t>
      </w:r>
      <w:r>
        <w:rPr>
          <w:rFonts w:hint="eastAsia" w:ascii="仿宋_GB2312" w:hAnsi="宋体" w:eastAsia="仿宋_GB2312" w:cs="Times New Roman"/>
          <w:sz w:val="28"/>
          <w:szCs w:val="28"/>
        </w:rPr>
        <w:t>X</w:t>
      </w:r>
      <w:r>
        <w:rPr>
          <w:rFonts w:hint="eastAsia" w:ascii="仿宋_GB2312" w:hAnsi="仿宋_GB2312" w:eastAsia="仿宋_GB2312" w:cs="仿宋_GB2312"/>
          <w:sz w:val="28"/>
          <w:szCs w:val="28"/>
        </w:rPr>
        <w:t>条第</w:t>
      </w:r>
      <w:r>
        <w:rPr>
          <w:rFonts w:hint="eastAsia" w:ascii="仿宋_GB2312" w:hAnsi="宋体" w:eastAsia="仿宋_GB2312" w:cs="Times New Roman"/>
          <w:sz w:val="28"/>
          <w:szCs w:val="28"/>
        </w:rPr>
        <w:t>X</w:t>
      </w:r>
      <w:r>
        <w:rPr>
          <w:rFonts w:hint="eastAsia" w:ascii="仿宋_GB2312" w:hAnsi="仿宋_GB2312" w:eastAsia="仿宋_GB2312" w:cs="仿宋_GB2312"/>
          <w:sz w:val="28"/>
          <w:szCs w:val="28"/>
        </w:rPr>
        <w:t>款中的具体事项，</w:t>
      </w:r>
      <w:r>
        <w:rPr>
          <w:rFonts w:hint="eastAsia" w:ascii="仿宋_GB2312" w:hAnsi="仿宋_GB2312" w:eastAsia="仿宋_GB2312" w:cs="仿宋_GB2312"/>
          <w:b/>
          <w:sz w:val="28"/>
          <w:szCs w:val="28"/>
        </w:rPr>
        <w:t>“三定规定”涉密的只列明文号和条款。</w:t>
      </w:r>
    </w:p>
    <w:p>
      <w:pPr>
        <w:spacing w:line="560" w:lineRule="exact"/>
        <w:ind w:firstLine="562" w:firstLineChars="200"/>
        <w:rPr>
          <w:rFonts w:ascii="仿宋_GB2312" w:hAnsi="仿宋_GB2312" w:eastAsia="仿宋_GB2312" w:cs="仿宋_GB2312"/>
          <w:sz w:val="28"/>
          <w:szCs w:val="28"/>
        </w:rPr>
      </w:pPr>
      <w:r>
        <w:rPr>
          <w:rFonts w:hint="eastAsia" w:ascii="楷体" w:hAnsi="楷体" w:eastAsia="楷体" w:cs="楷体"/>
          <w:b/>
          <w:bCs/>
          <w:sz w:val="28"/>
          <w:szCs w:val="28"/>
        </w:rPr>
        <w:t>特别说明：</w:t>
      </w:r>
      <w:r>
        <w:rPr>
          <w:rFonts w:hint="eastAsia" w:ascii="仿宋_GB2312" w:hAnsi="宋体" w:eastAsia="仿宋_GB2312" w:cs="Times New Roman"/>
          <w:sz w:val="28"/>
          <w:szCs w:val="28"/>
        </w:rPr>
        <w:t>结合“三定”规定，全面梳理，把部门的权责事项分解到各个内设机构，权责清单中的每一项职权事项须与“三定”规定一一对应，具体到本单位“三定”规定“主要职责”部分的第X条和“内设机构”部分的相应科室，真正将权责清单打造成部门的履职清单。</w:t>
      </w:r>
    </w:p>
    <w:p>
      <w:pPr>
        <w:spacing w:line="560" w:lineRule="exact"/>
        <w:ind w:firstLine="560" w:firstLineChars="200"/>
        <w:rPr>
          <w:rFonts w:ascii="仿宋_GB2312" w:hAnsi="宋体" w:eastAsia="仿宋_GB2312" w:cs="Times New Roman"/>
          <w:sz w:val="28"/>
          <w:szCs w:val="28"/>
        </w:rPr>
      </w:pPr>
      <w:r>
        <w:rPr>
          <w:rFonts w:hint="eastAsia" w:ascii="黑体" w:hAnsi="黑体" w:eastAsia="黑体" w:cs="黑体"/>
          <w:sz w:val="28"/>
          <w:szCs w:val="28"/>
        </w:rPr>
        <w:t>履职流程：</w:t>
      </w:r>
      <w:r>
        <w:rPr>
          <w:rFonts w:hint="eastAsia" w:ascii="仿宋_GB2312" w:hAnsi="仿宋_GB2312" w:eastAsia="仿宋_GB2312" w:cs="仿宋_GB2312"/>
          <w:sz w:val="28"/>
          <w:szCs w:val="28"/>
        </w:rPr>
        <w:t>即对原权责清单中“责任事项”的进一步细化，明确为办理环节、办理内容、办理时限和责任科室，在填报时可</w:t>
      </w:r>
      <w:r>
        <w:rPr>
          <w:rFonts w:hint="eastAsia" w:ascii="仿宋_GB2312" w:hAnsi="宋体" w:eastAsia="仿宋_GB2312" w:cs="Times New Roman"/>
          <w:sz w:val="28"/>
          <w:szCs w:val="28"/>
        </w:rPr>
        <w:t>对照“三定”关于内设机构的职责分工，将相关事项分解到各业务科室梳理、比对、编制各自的清单，并由其承担相应责任。其中办理时限依法依规确定，本着方便群众企业办事原则进行精简压缩，可以是整件事项时限，也可以是每个环节的时限。</w:t>
      </w:r>
    </w:p>
    <w:p>
      <w:pPr>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办理渠道（仅政务服务类填写）：</w:t>
      </w:r>
      <w:r>
        <w:rPr>
          <w:rFonts w:hint="eastAsia" w:ascii="仿宋_GB2312" w:hAnsi="黑体" w:eastAsia="仿宋_GB2312" w:cs="Times New Roman"/>
          <w:sz w:val="28"/>
          <w:szCs w:val="28"/>
        </w:rPr>
        <w:t>分为现场办理、线上办理。其中线上办理需注明办理网址或小程序等名称，如“秦皇岛政务服务网”、“秦快办”小程序、“交警12123”等。</w:t>
      </w:r>
    </w:p>
    <w:p>
      <w:pPr>
        <w:spacing w:line="560" w:lineRule="exact"/>
        <w:ind w:firstLine="560" w:firstLineChars="200"/>
        <w:rPr>
          <w:rFonts w:ascii="仿宋_GB2312" w:hAnsi="宋体" w:eastAsia="仿宋_GB2312" w:cs="Times New Roman"/>
          <w:sz w:val="28"/>
          <w:szCs w:val="28"/>
        </w:rPr>
      </w:pPr>
      <w:r>
        <w:rPr>
          <w:rFonts w:hint="eastAsia" w:ascii="黑体" w:hAnsi="黑体" w:eastAsia="黑体" w:cs="Times New Roman"/>
          <w:sz w:val="28"/>
          <w:szCs w:val="28"/>
        </w:rPr>
        <w:t>所需资料（仅政务服务类填写）：</w:t>
      </w:r>
      <w:r>
        <w:rPr>
          <w:rFonts w:hint="eastAsia" w:ascii="仿宋_GB2312" w:hAnsi="黑体" w:eastAsia="仿宋_GB2312" w:cs="Times New Roman"/>
          <w:sz w:val="28"/>
          <w:szCs w:val="28"/>
        </w:rPr>
        <w:t>指</w:t>
      </w:r>
      <w:r>
        <w:rPr>
          <w:rFonts w:hint="eastAsia" w:ascii="仿宋_GB2312" w:hAnsi="宋体" w:eastAsia="仿宋_GB2312" w:cs="Times New Roman"/>
          <w:sz w:val="28"/>
          <w:szCs w:val="28"/>
        </w:rPr>
        <w:t>办理此项权力事项申请人需提供的材料，政务服务类事项需注明此项，可参考秦皇岛政务服务网、秦快办等。</w:t>
      </w:r>
    </w:p>
    <w:p>
      <w:pPr>
        <w:spacing w:line="560" w:lineRule="exact"/>
        <w:ind w:firstLine="560" w:firstLineChars="200"/>
        <w:rPr>
          <w:rFonts w:ascii="仿宋_GB2312" w:hAnsi="宋体" w:eastAsia="仿宋_GB2312" w:cs="Times New Roman"/>
          <w:sz w:val="28"/>
          <w:szCs w:val="28"/>
        </w:rPr>
      </w:pPr>
      <w:r>
        <w:rPr>
          <w:rFonts w:hint="eastAsia" w:ascii="黑体" w:hAnsi="黑体" w:eastAsia="黑体" w:cs="Times New Roman"/>
          <w:sz w:val="28"/>
          <w:szCs w:val="28"/>
        </w:rPr>
        <w:t>是否容缺办理（仅政务服务类填写）：</w:t>
      </w:r>
      <w:r>
        <w:rPr>
          <w:rFonts w:ascii="仿宋_GB2312" w:hAnsi="宋体" w:eastAsia="仿宋_GB2312" w:cs="Times New Roman"/>
          <w:sz w:val="28"/>
          <w:szCs w:val="28"/>
        </w:rPr>
        <w:t>是指非主审要件暂有欠缺或存在瑕疵，窗口先予收件或审批部门先予受理的政务服务活动</w:t>
      </w:r>
      <w:r>
        <w:rPr>
          <w:rFonts w:hint="eastAsia" w:ascii="仿宋_GB2312" w:hAnsi="宋体" w:eastAsia="仿宋_GB2312" w:cs="Times New Roman"/>
          <w:sz w:val="28"/>
          <w:szCs w:val="28"/>
        </w:rPr>
        <w:t>，政务服务类事项填写此项，如不涉及则不填写。</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追责情形：</w:t>
      </w:r>
      <w:r>
        <w:rPr>
          <w:rFonts w:hint="eastAsia" w:ascii="仿宋_GB2312" w:hAnsi="仿宋_GB2312" w:eastAsia="仿宋_GB2312" w:cs="仿宋_GB2312"/>
          <w:sz w:val="28"/>
          <w:szCs w:val="28"/>
        </w:rPr>
        <w:t>即原权责清单中“追责情形”有关内容。</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监督方式：</w:t>
      </w:r>
      <w:r>
        <w:rPr>
          <w:rFonts w:hint="eastAsia" w:ascii="仿宋_GB2312" w:hAnsi="仿宋_GB2312" w:eastAsia="仿宋_GB2312" w:cs="仿宋_GB2312"/>
          <w:sz w:val="28"/>
          <w:szCs w:val="28"/>
        </w:rPr>
        <w:t>主要填写三项内容，一是业务咨询，即办理具体权力事项的科室联系方式。二是本系统本部门专门监督途径。三是纪检监察投诉，填写单位派驻纪检组联系电话。</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救济途径：</w:t>
      </w:r>
      <w:r>
        <w:rPr>
          <w:rFonts w:hint="eastAsia" w:ascii="仿宋_GB2312" w:hAnsi="仿宋_GB2312" w:eastAsia="仿宋_GB2312" w:cs="仿宋_GB2312"/>
          <w:sz w:val="28"/>
          <w:szCs w:val="28"/>
        </w:rPr>
        <w:t>具体行政行为的救济途径依照法律规定填写，具体为行政复议和行政诉讼，主要填写法律法规相应内容。</w:t>
      </w:r>
    </w:p>
    <w:p>
      <w:pPr>
        <w:spacing w:line="560" w:lineRule="exact"/>
        <w:ind w:firstLine="560" w:firstLineChars="200"/>
        <w:rPr>
          <w:sz w:val="28"/>
          <w:szCs w:val="28"/>
        </w:rPr>
      </w:pPr>
      <w:r>
        <w:rPr>
          <w:rFonts w:hint="eastAsia" w:ascii="黑体" w:hAnsi="黑体" w:eastAsia="黑体" w:cs="黑体"/>
          <w:sz w:val="28"/>
          <w:szCs w:val="28"/>
        </w:rPr>
        <w:t>备注：</w:t>
      </w:r>
      <w:r>
        <w:rPr>
          <w:rFonts w:hint="eastAsia" w:ascii="仿宋_GB2312" w:hAnsi="仿宋_GB2312" w:eastAsia="仿宋_GB2312" w:cs="仿宋_GB2312"/>
          <w:sz w:val="28"/>
          <w:szCs w:val="28"/>
        </w:rPr>
        <w:t>填写需要注明的其他事项，如委托、授权等具体情况。</w:t>
      </w:r>
    </w:p>
    <w:p>
      <w:pPr>
        <w:spacing w:line="560" w:lineRule="exact"/>
        <w:rPr>
          <w:sz w:val="28"/>
          <w:szCs w:val="28"/>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1NDljMGNiNDJkYjZhMmQ1ZDdiOWM0MWRiMzdjMzAifQ=="/>
  </w:docVars>
  <w:rsids>
    <w:rsidRoot w:val="00F35FED"/>
    <w:rsid w:val="000C0BFD"/>
    <w:rsid w:val="002455E6"/>
    <w:rsid w:val="00252F81"/>
    <w:rsid w:val="002F371C"/>
    <w:rsid w:val="003E269F"/>
    <w:rsid w:val="00526E1F"/>
    <w:rsid w:val="00646AB2"/>
    <w:rsid w:val="00682557"/>
    <w:rsid w:val="006A7DFC"/>
    <w:rsid w:val="0073198C"/>
    <w:rsid w:val="007B3AB4"/>
    <w:rsid w:val="009A0D43"/>
    <w:rsid w:val="00A52FD2"/>
    <w:rsid w:val="00CA20EC"/>
    <w:rsid w:val="00D24BC2"/>
    <w:rsid w:val="00DB558F"/>
    <w:rsid w:val="00E454F1"/>
    <w:rsid w:val="00EF269E"/>
    <w:rsid w:val="00F03CB5"/>
    <w:rsid w:val="00F35FED"/>
    <w:rsid w:val="00F81182"/>
    <w:rsid w:val="05FA651E"/>
    <w:rsid w:val="069B5E85"/>
    <w:rsid w:val="090F7B55"/>
    <w:rsid w:val="0955328B"/>
    <w:rsid w:val="0B2742CA"/>
    <w:rsid w:val="0EAC3CB4"/>
    <w:rsid w:val="1B882A24"/>
    <w:rsid w:val="1D1555F8"/>
    <w:rsid w:val="248C70E1"/>
    <w:rsid w:val="27300B47"/>
    <w:rsid w:val="34052AD1"/>
    <w:rsid w:val="3925145A"/>
    <w:rsid w:val="3C2C451C"/>
    <w:rsid w:val="3D9B5B87"/>
    <w:rsid w:val="3DB7228D"/>
    <w:rsid w:val="3EC6570C"/>
    <w:rsid w:val="440D2608"/>
    <w:rsid w:val="54CF6DDA"/>
    <w:rsid w:val="557132D3"/>
    <w:rsid w:val="5A920288"/>
    <w:rsid w:val="70A122B0"/>
    <w:rsid w:val="743C4F89"/>
    <w:rsid w:val="75B74481"/>
    <w:rsid w:val="75CF7253"/>
    <w:rsid w:val="76F05B11"/>
    <w:rsid w:val="7B7A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semiHidden/>
    <w:unhideWhenUsed/>
    <w:qFormat/>
    <w:uiPriority w:val="99"/>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22"/>
    <w:rPr>
      <w:b/>
    </w:rPr>
  </w:style>
  <w:style w:type="character" w:customStyle="1" w:styleId="9">
    <w:name w:val="font112"/>
    <w:basedOn w:val="7"/>
    <w:autoRedefine/>
    <w:qFormat/>
    <w:uiPriority w:val="0"/>
    <w:rPr>
      <w:rFonts w:ascii="仿宋_GB2312" w:eastAsia="仿宋_GB2312" w:cs="仿宋_GB2312"/>
      <w:color w:val="000000"/>
      <w:sz w:val="18"/>
      <w:szCs w:val="18"/>
      <w:u w:val="none"/>
    </w:rPr>
  </w:style>
  <w:style w:type="character" w:customStyle="1" w:styleId="10">
    <w:name w:val="批注框文本 Char"/>
    <w:basedOn w:val="7"/>
    <w:link w:val="4"/>
    <w:autoRedefine/>
    <w:semiHidden/>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4204</Words>
  <Characters>4542</Characters>
  <Lines>24</Lines>
  <Paragraphs>6</Paragraphs>
  <TotalTime>59</TotalTime>
  <ScaleCrop>false</ScaleCrop>
  <LinksUpToDate>false</LinksUpToDate>
  <CharactersWithSpaces>4566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2023-07-31T02:33:00Z</dcterms:created>
  <dc:creator>xb21cn</dc:creator>
  <cp:lastModifiedBy>不再年少</cp:lastModifiedBy>
  <cp:lastPrinted>2023-08-15T01:13:00Z</cp:lastPrinted>
  <dcterms:modified xsi:type="dcterms:W3CDTF">2024-07-09T09:51:59Z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082F7D56E4684D018524FAC8EFC499F7_12</vt:lpwstr>
  </property>
</Properties>
</file>