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center"/>
        <w:rPr>
          <w:rFonts w:ascii="方正小标宋简体" w:eastAsia="方正小标宋简体"/>
          <w:color w:val="000000"/>
          <w:kern w:val="0"/>
          <w:sz w:val="44"/>
          <w:szCs w:val="44"/>
        </w:rPr>
      </w:pPr>
      <w:r>
        <w:rPr>
          <w:rFonts w:hint="eastAsia" w:ascii="方正小标宋简体" w:eastAsia="方正小标宋简体"/>
          <w:color w:val="000000"/>
          <w:kern w:val="0"/>
          <w:sz w:val="44"/>
          <w:szCs w:val="44"/>
        </w:rPr>
        <w:t>2020年部门预算信息公开情况说明</w:t>
      </w:r>
    </w:p>
    <w:p>
      <w:pPr>
        <w:widowControl/>
        <w:shd w:val="clear" w:color="auto" w:fill="FFFFFF"/>
        <w:spacing w:line="600" w:lineRule="exact"/>
        <w:jc w:val="center"/>
        <w:rPr>
          <w:rFonts w:ascii="方正小标宋简体" w:eastAsia="方正小标宋简体"/>
          <w:color w:val="000000"/>
          <w:kern w:val="0"/>
          <w:sz w:val="44"/>
          <w:szCs w:val="44"/>
        </w:rPr>
      </w:pPr>
    </w:p>
    <w:p>
      <w:pPr>
        <w:widowControl/>
        <w:shd w:val="clear" w:color="auto" w:fill="FFFFFF"/>
        <w:spacing w:line="560" w:lineRule="exact"/>
        <w:ind w:firstLine="640" w:firstLineChars="200"/>
        <w:rPr>
          <w:rFonts w:ascii="黑体" w:hAnsi="黑体" w:eastAsia="黑体"/>
          <w:sz w:val="32"/>
          <w:szCs w:val="32"/>
        </w:rPr>
      </w:pPr>
      <w:r>
        <w:rPr>
          <w:rFonts w:hint="eastAsia" w:ascii="黑体" w:hAnsi="黑体" w:eastAsia="黑体"/>
          <w:sz w:val="32"/>
          <w:szCs w:val="32"/>
        </w:rPr>
        <w:t>一、部门职责及机构设置情况</w:t>
      </w:r>
    </w:p>
    <w:p>
      <w:pPr>
        <w:widowControl/>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1.部门职责：</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（1）负责建立健全市生态环境基本制度。会同有关部门贯彻 执行国家、省有关生态环境方针、政策和法律、法规。会同有关部 门拟订并组织实施全市生态环境政策、规划，起草生态环境地方性法规和规章草案。会同有关部门编制并监督实施重点区域、流域、饮用水水源地生态环境规划和水功能区划。组织实施生态环境地方 性标准、基准和技术规范。 </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（2）负责全市重大生态环境问题的统筹协调和监督管理。牵 头协调全市重特大环境污染事故和生态破坏事件的调查处理，指导 协调县区政府对重特大突发生态环境事件的应急、预警工作，牵头指导实施生态环境损害赔偿制度，协调解决有关跨区域环境污染纠 纷，统筹协调全市重点区域、流域生态环境保护工作。指导海洋生 态环境保护工作。 </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（3）负责监督管理全市减排目标的落实。监督落实陆地各类污染物排放总量控制、排污许可证制度，确定全市大气、水等纳污 能力，提出全市实施总量控制的污染物名称和控制指标，监督检查 各县区污染物减排任务完成情况，实施生态环境保护目标责任制。 </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（4）负责提出生态环境保护领域固定资产投资规模和方向、市级财政性资金安排的意见，按照市政府规定权限审批、核准全市 规划内和年度计划规模内固定资产投资项目，配合有关部门做好组织实施和监督工作。参与指导推动全市循环经济和生态环保产业发 展。</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（5）负责全市环境污染防治的监督管理。制定全市大气、水、土壤、噪声、光、恶臭、固体废物、化学品、机动车等污染防治管 理制度并监督实施。会同有关部门监督管理全市饮用水水源地生态 环境保护工作，组织指导城乡生态环境综合整治工作，监督指导农 业面源污染治理工作。监督指导全市区域大气环境保护工作，组织 实施区域大气污染联防联控协作机制。 </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（6）指导协调和监督全市生态保护修复工作。组织编制全市 生态保护规划，监督对生态环境有影响的自然资源开发利用活动、 重要生态环境建设和生态破坏恢复工作。组织制定全市各类自然保 护地生态环境监管制度并监督执法。监督全市野生动植物保护、湿 地生态环境保护等工作。指导协调和监督农村生态环境保护，监督 生物技术环境安全，牵头生物物种（含遗传资源）工作，组织协调 生物多样性保护工作，参与生态保护补偿工作。 </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（7）负责全市核与辐射安全的监督管理。监督实施国家和省 核与辐射安全有关政策、规划、标准，牵头负责辐射安全协调机制 有关工作，参与核事故应急处理，负责辐射环境事故应急处理工作。 监督管理核设施和放射源安全，监督管理核设施、核技术应用、电 磁辐射、伴有放射性矿产资源开发利用中的污染防治。对核材料管 制和民用核安全设备的设计、制造、安装和无损检验活动实施监督 管理。 </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（8）负责全市生态环境准入的监督管理。受市政府委托对重大经济和技术政策、发展规划以及重大经济开发计划进行环境影响 评价。按国家和省、市规定审批或审查重大开发建设区域、规划环 境影响评价文件。拟订并组织实施生态环境准入清单。 </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（9）负责全市生态环境监测工作。组织实施国家和省生态环境监测制度和规范。会同有关部门统一规划市控生态环境质量监测 站点设置，组织开展污染源监督性监测、温室气体减排监测、应急 监测、执法监测。组织对生态环境质量状况进行调查评价、预警预 测，组织建设和管理市生态环境监测网和生态环境信息网。建立和 实行生态环境质量公告制度，统一发布全市生态环境质量综合性报 告和重大生态环境信息。 </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（10）负责全市应对气候变化工作。组织拟订应对气候变化及 温室气体减排规划和政策。与有关部门共同牵头组织参加气候变化 国际谈判市内相关工作。负责履行联合国气候变化框架公约市内相 关工作。 </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（11）组织协调全市生态环境保护督察工作，根据授权对各 有关部门和各县区贯彻落实中央和省委省政府、市委市政府生态环 境保护决策部署情况进行督察问责。 </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（12）统一负责全市生态环境执法。组织开展全市生态环境 保护执法检查活动。负责全市环境违法行为的现场调查、行政处罚 和行政强制工作。负责全市生态环境保护综合执法队伍建设和业务 工作。 </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（13）组织指导和协调全市生态环境宣传教育工作，制定并 组织实施生态环境保护宣传教育计划，推动社会组织和公众参与生 态环境保护。开展全市生态环境科技工作，组织生态环境技术管理 体系建设。 </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（14）开展生态环境对外合作交流，研究提出国际、省际、 市际生态环境合作中有关问题的建议，组织协调有关生态环境国际 条约的市内履约工作，参与处理涉外生态环境事务。</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（15）负责全局安全生产工作。 </w:t>
      </w:r>
    </w:p>
    <w:p>
      <w:pPr>
        <w:ind w:firstLine="640" w:firstLineChars="200"/>
        <w:rPr>
          <w:rFonts w:ascii="仿宋" w:hAnsi="仿宋" w:eastAsia="仿宋" w:cs="仿宋_GB2312"/>
          <w:b/>
          <w:snapToGrid w:val="0"/>
          <w:kern w:val="0"/>
          <w:sz w:val="32"/>
          <w:szCs w:val="32"/>
        </w:rPr>
      </w:pPr>
      <w:r>
        <w:rPr>
          <w:rFonts w:hint="eastAsia" w:ascii="仿宋" w:hAnsi="仿宋" w:eastAsia="仿宋" w:cs="仿宋_GB2312"/>
          <w:sz w:val="32"/>
          <w:szCs w:val="32"/>
        </w:rPr>
        <w:t>（16）完成市委、市政府交办的其他任务。</w:t>
      </w:r>
    </w:p>
    <w:p>
      <w:pPr>
        <w:widowControl/>
        <w:shd w:val="clear" w:color="auto" w:fill="FFFFFF"/>
        <w:spacing w:line="56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2.机构设置</w:t>
      </w:r>
    </w:p>
    <w:p>
      <w:pPr>
        <w:pStyle w:val="2"/>
        <w:spacing w:before="43" w:line="340" w:lineRule="auto"/>
        <w:ind w:left="111" w:right="124" w:firstLine="639"/>
        <w:jc w:val="both"/>
        <w:rPr>
          <w:rFonts w:ascii="仿宋" w:hAnsi="仿宋" w:eastAsia="仿宋"/>
          <w:lang w:eastAsia="zh-CN"/>
        </w:rPr>
      </w:pPr>
      <w:r>
        <w:rPr>
          <w:rFonts w:hint="eastAsia" w:ascii="仿宋" w:hAnsi="仿宋" w:eastAsia="仿宋"/>
          <w:spacing w:val="-1"/>
          <w:w w:val="95"/>
          <w:lang w:eastAsia="zh-CN"/>
        </w:rPr>
        <w:t>从预算单位构成看，秦皇岛市生态环境局部门预算包括：局本级</w:t>
      </w:r>
      <w:r>
        <w:rPr>
          <w:rFonts w:hint="eastAsia" w:ascii="仿宋" w:hAnsi="仿宋" w:eastAsia="仿宋"/>
          <w:lang w:eastAsia="zh-CN"/>
        </w:rPr>
        <w:t>预算和局所属单位预算。</w:t>
      </w:r>
      <w:bookmarkStart w:id="2" w:name="_GoBack"/>
      <w:bookmarkEnd w:id="2"/>
    </w:p>
    <w:p>
      <w:pPr>
        <w:pStyle w:val="2"/>
        <w:spacing w:before="43" w:line="340" w:lineRule="auto"/>
        <w:ind w:left="111" w:right="124" w:firstLine="639"/>
        <w:jc w:val="both"/>
        <w:rPr>
          <w:rFonts w:ascii="仿宋" w:hAnsi="仿宋" w:eastAsia="仿宋"/>
          <w:lang w:eastAsia="zh-CN"/>
        </w:rPr>
      </w:pPr>
      <w:r>
        <w:rPr>
          <w:rFonts w:hint="eastAsia" w:ascii="仿宋" w:hAnsi="仿宋" w:eastAsia="仿宋"/>
          <w:lang w:eastAsia="zh-CN"/>
        </w:rPr>
        <w:t>纳入秦皇岛市生态环境局</w:t>
      </w:r>
      <w:r>
        <w:rPr>
          <w:rFonts w:ascii="仿宋" w:hAnsi="仿宋" w:eastAsia="仿宋" w:cs="宋体"/>
          <w:lang w:eastAsia="zh-CN"/>
        </w:rPr>
        <w:t>20</w:t>
      </w:r>
      <w:r>
        <w:rPr>
          <w:rFonts w:hint="eastAsia" w:ascii="仿宋" w:hAnsi="仿宋" w:eastAsia="仿宋" w:cs="宋体"/>
          <w:lang w:eastAsia="zh-CN"/>
        </w:rPr>
        <w:t>20部</w:t>
      </w:r>
      <w:r>
        <w:rPr>
          <w:rFonts w:hint="eastAsia" w:ascii="仿宋" w:hAnsi="仿宋" w:eastAsia="仿宋"/>
          <w:lang w:eastAsia="zh-CN"/>
        </w:rPr>
        <w:t>门预算编制范围的单位详细情况见下表：</w:t>
      </w:r>
    </w:p>
    <w:tbl>
      <w:tblPr>
        <w:tblStyle w:val="6"/>
        <w:tblW w:w="889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35"/>
        <w:gridCol w:w="4236"/>
        <w:gridCol w:w="780"/>
        <w:gridCol w:w="1003"/>
        <w:gridCol w:w="23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89" w:hRule="atLeast"/>
          <w:tblHeader/>
          <w:jc w:val="center"/>
        </w:trPr>
        <w:tc>
          <w:tcPr>
            <w:tcW w:w="535" w:type="dxa"/>
          </w:tcPr>
          <w:p>
            <w:pPr>
              <w:spacing w:line="300" w:lineRule="exact"/>
              <w:jc w:val="center"/>
              <w:rPr>
                <w:rFonts w:hint="eastAsia" w:ascii="仿宋" w:hAnsi="仿宋" w:eastAsia="仿宋" w:cs="仿宋"/>
                <w:b/>
              </w:rPr>
            </w:pPr>
            <w:r>
              <w:rPr>
                <w:rFonts w:hint="eastAsia" w:ascii="仿宋" w:hAnsi="仿宋" w:eastAsia="仿宋" w:cs="仿宋"/>
                <w:b/>
              </w:rPr>
              <w:t>序号</w:t>
            </w:r>
          </w:p>
        </w:tc>
        <w:tc>
          <w:tcPr>
            <w:tcW w:w="4236" w:type="dxa"/>
            <w:vAlign w:val="center"/>
          </w:tcPr>
          <w:p>
            <w:pPr>
              <w:spacing w:line="300" w:lineRule="exact"/>
              <w:jc w:val="center"/>
              <w:rPr>
                <w:rFonts w:hint="eastAsia" w:ascii="仿宋" w:hAnsi="仿宋" w:eastAsia="仿宋" w:cs="仿宋"/>
                <w:b/>
              </w:rPr>
            </w:pPr>
            <w:r>
              <w:rPr>
                <w:rFonts w:hint="eastAsia" w:ascii="仿宋" w:hAnsi="仿宋" w:eastAsia="仿宋" w:cs="仿宋"/>
                <w:b/>
              </w:rPr>
              <w:t>单位名称</w:t>
            </w:r>
          </w:p>
        </w:tc>
        <w:tc>
          <w:tcPr>
            <w:tcW w:w="780" w:type="dxa"/>
            <w:vAlign w:val="center"/>
          </w:tcPr>
          <w:p>
            <w:pPr>
              <w:spacing w:line="300" w:lineRule="exact"/>
              <w:jc w:val="center"/>
              <w:rPr>
                <w:rFonts w:hint="eastAsia" w:ascii="仿宋" w:hAnsi="仿宋" w:eastAsia="仿宋" w:cs="仿宋"/>
                <w:b/>
              </w:rPr>
            </w:pPr>
            <w:r>
              <w:rPr>
                <w:rFonts w:hint="eastAsia" w:ascii="仿宋" w:hAnsi="仿宋" w:eastAsia="仿宋" w:cs="仿宋"/>
                <w:b/>
              </w:rPr>
              <w:t>单位性质</w:t>
            </w:r>
          </w:p>
        </w:tc>
        <w:tc>
          <w:tcPr>
            <w:tcW w:w="1003" w:type="dxa"/>
            <w:vAlign w:val="center"/>
          </w:tcPr>
          <w:p>
            <w:pPr>
              <w:spacing w:line="300" w:lineRule="exact"/>
              <w:jc w:val="center"/>
              <w:rPr>
                <w:rFonts w:hint="eastAsia" w:ascii="仿宋" w:hAnsi="仿宋" w:eastAsia="仿宋" w:cs="仿宋"/>
                <w:b/>
              </w:rPr>
            </w:pPr>
            <w:r>
              <w:rPr>
                <w:rFonts w:hint="eastAsia" w:ascii="仿宋" w:hAnsi="仿宋" w:eastAsia="仿宋" w:cs="仿宋"/>
                <w:b/>
              </w:rPr>
              <w:t>单位规格</w:t>
            </w:r>
          </w:p>
        </w:tc>
        <w:tc>
          <w:tcPr>
            <w:tcW w:w="2341" w:type="dxa"/>
            <w:vAlign w:val="center"/>
          </w:tcPr>
          <w:p>
            <w:pPr>
              <w:spacing w:line="300" w:lineRule="exact"/>
              <w:jc w:val="center"/>
              <w:rPr>
                <w:rFonts w:hint="eastAsia" w:ascii="仿宋" w:hAnsi="仿宋" w:eastAsia="仿宋" w:cs="仿宋"/>
                <w:b/>
              </w:rPr>
            </w:pPr>
            <w:r>
              <w:rPr>
                <w:rFonts w:hint="eastAsia" w:ascii="仿宋" w:hAnsi="仿宋" w:eastAsia="仿宋" w:cs="仿宋"/>
                <w:b/>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54" w:hRule="atLeast"/>
          <w:jc w:val="center"/>
        </w:trPr>
        <w:tc>
          <w:tcPr>
            <w:tcW w:w="535" w:type="dxa"/>
            <w:vAlign w:val="center"/>
          </w:tcPr>
          <w:p>
            <w:pPr>
              <w:spacing w:line="300" w:lineRule="exact"/>
              <w:jc w:val="center"/>
              <w:rPr>
                <w:rFonts w:hint="eastAsia" w:ascii="仿宋" w:hAnsi="仿宋" w:eastAsia="仿宋" w:cs="仿宋"/>
              </w:rPr>
            </w:pPr>
            <w:r>
              <w:rPr>
                <w:rFonts w:hint="eastAsia" w:ascii="仿宋" w:hAnsi="仿宋" w:eastAsia="仿宋" w:cs="仿宋"/>
              </w:rPr>
              <w:t>1</w:t>
            </w:r>
          </w:p>
        </w:tc>
        <w:tc>
          <w:tcPr>
            <w:tcW w:w="4236" w:type="dxa"/>
            <w:vAlign w:val="center"/>
          </w:tcPr>
          <w:p>
            <w:pPr>
              <w:spacing w:line="300" w:lineRule="exact"/>
              <w:rPr>
                <w:rFonts w:hint="eastAsia" w:ascii="仿宋" w:hAnsi="仿宋" w:eastAsia="仿宋" w:cs="仿宋"/>
              </w:rPr>
            </w:pPr>
            <w:r>
              <w:rPr>
                <w:rFonts w:hint="eastAsia" w:ascii="仿宋" w:hAnsi="仿宋" w:eastAsia="仿宋" w:cs="仿宋"/>
              </w:rPr>
              <w:t>秦皇岛市生态环境局</w:t>
            </w:r>
          </w:p>
        </w:tc>
        <w:tc>
          <w:tcPr>
            <w:tcW w:w="780" w:type="dxa"/>
            <w:vAlign w:val="center"/>
          </w:tcPr>
          <w:p>
            <w:pPr>
              <w:spacing w:line="300" w:lineRule="exact"/>
              <w:jc w:val="center"/>
              <w:rPr>
                <w:rFonts w:hint="eastAsia" w:ascii="仿宋" w:hAnsi="仿宋" w:eastAsia="仿宋" w:cs="仿宋"/>
              </w:rPr>
            </w:pPr>
            <w:r>
              <w:rPr>
                <w:rFonts w:hint="eastAsia" w:ascii="仿宋" w:hAnsi="仿宋" w:eastAsia="仿宋" w:cs="仿宋"/>
              </w:rPr>
              <w:t>行政</w:t>
            </w:r>
          </w:p>
        </w:tc>
        <w:tc>
          <w:tcPr>
            <w:tcW w:w="1003" w:type="dxa"/>
            <w:vAlign w:val="center"/>
          </w:tcPr>
          <w:p>
            <w:pPr>
              <w:spacing w:line="300" w:lineRule="exact"/>
              <w:jc w:val="center"/>
              <w:rPr>
                <w:rFonts w:hint="eastAsia" w:ascii="仿宋" w:hAnsi="仿宋" w:eastAsia="仿宋" w:cs="仿宋"/>
              </w:rPr>
            </w:pPr>
            <w:r>
              <w:rPr>
                <w:rFonts w:hint="eastAsia" w:ascii="仿宋" w:hAnsi="仿宋" w:eastAsia="仿宋" w:cs="仿宋"/>
              </w:rPr>
              <w:t>正处级</w:t>
            </w:r>
          </w:p>
        </w:tc>
        <w:tc>
          <w:tcPr>
            <w:tcW w:w="2341" w:type="dxa"/>
            <w:vAlign w:val="center"/>
          </w:tcPr>
          <w:p>
            <w:pPr>
              <w:spacing w:line="300" w:lineRule="exact"/>
              <w:jc w:val="center"/>
              <w:rPr>
                <w:rFonts w:hint="eastAsia" w:ascii="仿宋" w:hAnsi="仿宋" w:eastAsia="仿宋" w:cs="仿宋"/>
              </w:rPr>
            </w:pPr>
            <w:r>
              <w:rPr>
                <w:rFonts w:hint="eastAsia" w:ascii="仿宋" w:hAnsi="仿宋" w:eastAsia="仿宋" w:cs="仿宋"/>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54" w:hRule="atLeast"/>
          <w:jc w:val="center"/>
        </w:trPr>
        <w:tc>
          <w:tcPr>
            <w:tcW w:w="535" w:type="dxa"/>
            <w:vAlign w:val="center"/>
          </w:tcPr>
          <w:p>
            <w:pPr>
              <w:spacing w:line="300" w:lineRule="exact"/>
              <w:jc w:val="center"/>
              <w:rPr>
                <w:rFonts w:hint="eastAsia" w:ascii="仿宋" w:hAnsi="仿宋" w:eastAsia="仿宋" w:cs="仿宋"/>
              </w:rPr>
            </w:pPr>
            <w:r>
              <w:rPr>
                <w:rFonts w:hint="eastAsia" w:ascii="仿宋" w:hAnsi="仿宋" w:eastAsia="仿宋" w:cs="仿宋"/>
              </w:rPr>
              <w:t>2</w:t>
            </w:r>
          </w:p>
        </w:tc>
        <w:tc>
          <w:tcPr>
            <w:tcW w:w="4236" w:type="dxa"/>
            <w:vAlign w:val="center"/>
          </w:tcPr>
          <w:p>
            <w:pPr>
              <w:spacing w:line="300" w:lineRule="exact"/>
              <w:rPr>
                <w:rFonts w:hint="eastAsia" w:ascii="仿宋" w:hAnsi="仿宋" w:eastAsia="仿宋" w:cs="仿宋"/>
              </w:rPr>
            </w:pPr>
            <w:r>
              <w:rPr>
                <w:rFonts w:hint="eastAsia" w:ascii="仿宋" w:hAnsi="仿宋" w:eastAsia="仿宋" w:cs="仿宋"/>
              </w:rPr>
              <w:t>秦皇岛市环境应急与重污染天气预警中心</w:t>
            </w:r>
          </w:p>
        </w:tc>
        <w:tc>
          <w:tcPr>
            <w:tcW w:w="780" w:type="dxa"/>
            <w:vAlign w:val="center"/>
          </w:tcPr>
          <w:p>
            <w:pPr>
              <w:spacing w:line="300" w:lineRule="exact"/>
              <w:jc w:val="center"/>
              <w:rPr>
                <w:rFonts w:hint="eastAsia" w:ascii="仿宋" w:hAnsi="仿宋" w:eastAsia="仿宋" w:cs="仿宋"/>
              </w:rPr>
            </w:pPr>
            <w:r>
              <w:rPr>
                <w:rFonts w:hint="eastAsia" w:ascii="仿宋" w:hAnsi="仿宋" w:eastAsia="仿宋" w:cs="仿宋"/>
              </w:rPr>
              <w:t>事业</w:t>
            </w:r>
          </w:p>
        </w:tc>
        <w:tc>
          <w:tcPr>
            <w:tcW w:w="1003" w:type="dxa"/>
            <w:vAlign w:val="center"/>
          </w:tcPr>
          <w:p>
            <w:pPr>
              <w:spacing w:line="300" w:lineRule="exact"/>
              <w:jc w:val="center"/>
              <w:rPr>
                <w:rFonts w:hint="eastAsia" w:ascii="仿宋" w:hAnsi="仿宋" w:eastAsia="仿宋" w:cs="仿宋"/>
              </w:rPr>
            </w:pPr>
            <w:r>
              <w:rPr>
                <w:rFonts w:hint="eastAsia" w:ascii="仿宋" w:hAnsi="仿宋" w:eastAsia="仿宋" w:cs="仿宋"/>
              </w:rPr>
              <w:t>正科级</w:t>
            </w:r>
          </w:p>
        </w:tc>
        <w:tc>
          <w:tcPr>
            <w:tcW w:w="2341" w:type="dxa"/>
            <w:vAlign w:val="center"/>
          </w:tcPr>
          <w:p>
            <w:pPr>
              <w:spacing w:line="300" w:lineRule="exact"/>
              <w:jc w:val="center"/>
              <w:rPr>
                <w:rFonts w:hint="eastAsia" w:ascii="仿宋" w:hAnsi="仿宋" w:eastAsia="仿宋" w:cs="仿宋"/>
              </w:rPr>
            </w:pPr>
            <w:r>
              <w:rPr>
                <w:rFonts w:hint="eastAsia" w:ascii="仿宋" w:hAnsi="仿宋" w:eastAsia="仿宋" w:cs="仿宋"/>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54" w:hRule="atLeast"/>
          <w:jc w:val="center"/>
        </w:trPr>
        <w:tc>
          <w:tcPr>
            <w:tcW w:w="535" w:type="dxa"/>
            <w:vAlign w:val="center"/>
          </w:tcPr>
          <w:p>
            <w:pPr>
              <w:spacing w:line="300" w:lineRule="exact"/>
              <w:jc w:val="center"/>
              <w:rPr>
                <w:rFonts w:hint="eastAsia" w:ascii="仿宋" w:hAnsi="仿宋" w:eastAsia="仿宋" w:cs="仿宋"/>
              </w:rPr>
            </w:pPr>
            <w:r>
              <w:rPr>
                <w:rFonts w:hint="eastAsia" w:ascii="仿宋" w:hAnsi="仿宋" w:eastAsia="仿宋" w:cs="仿宋"/>
              </w:rPr>
              <w:t>3</w:t>
            </w:r>
          </w:p>
        </w:tc>
        <w:tc>
          <w:tcPr>
            <w:tcW w:w="4236" w:type="dxa"/>
            <w:vAlign w:val="center"/>
          </w:tcPr>
          <w:p>
            <w:pPr>
              <w:spacing w:line="300" w:lineRule="exact"/>
              <w:rPr>
                <w:rFonts w:hint="eastAsia" w:ascii="仿宋" w:hAnsi="仿宋" w:eastAsia="仿宋" w:cs="仿宋"/>
              </w:rPr>
            </w:pPr>
            <w:r>
              <w:rPr>
                <w:rFonts w:hint="eastAsia" w:ascii="仿宋" w:hAnsi="仿宋" w:eastAsia="仿宋" w:cs="仿宋"/>
              </w:rPr>
              <w:t>秦皇岛市环境监控中心</w:t>
            </w:r>
          </w:p>
        </w:tc>
        <w:tc>
          <w:tcPr>
            <w:tcW w:w="780" w:type="dxa"/>
            <w:vAlign w:val="center"/>
          </w:tcPr>
          <w:p>
            <w:pPr>
              <w:spacing w:line="300" w:lineRule="exact"/>
              <w:jc w:val="center"/>
              <w:rPr>
                <w:rFonts w:hint="eastAsia" w:ascii="仿宋" w:hAnsi="仿宋" w:eastAsia="仿宋" w:cs="仿宋"/>
              </w:rPr>
            </w:pPr>
            <w:r>
              <w:rPr>
                <w:rFonts w:hint="eastAsia" w:ascii="仿宋" w:hAnsi="仿宋" w:eastAsia="仿宋" w:cs="仿宋"/>
              </w:rPr>
              <w:t>事业</w:t>
            </w:r>
          </w:p>
        </w:tc>
        <w:tc>
          <w:tcPr>
            <w:tcW w:w="1003" w:type="dxa"/>
            <w:vAlign w:val="center"/>
          </w:tcPr>
          <w:p>
            <w:pPr>
              <w:spacing w:line="300" w:lineRule="exact"/>
              <w:jc w:val="center"/>
              <w:rPr>
                <w:rFonts w:hint="eastAsia" w:ascii="仿宋" w:hAnsi="仿宋" w:eastAsia="仿宋" w:cs="仿宋"/>
              </w:rPr>
            </w:pPr>
            <w:r>
              <w:rPr>
                <w:rFonts w:hint="eastAsia" w:ascii="仿宋" w:hAnsi="仿宋" w:eastAsia="仿宋" w:cs="仿宋"/>
              </w:rPr>
              <w:t>正科级</w:t>
            </w:r>
          </w:p>
        </w:tc>
        <w:tc>
          <w:tcPr>
            <w:tcW w:w="2341" w:type="dxa"/>
            <w:vAlign w:val="center"/>
          </w:tcPr>
          <w:p>
            <w:pPr>
              <w:spacing w:line="300" w:lineRule="exact"/>
              <w:jc w:val="center"/>
              <w:rPr>
                <w:rFonts w:hint="eastAsia" w:ascii="仿宋" w:hAnsi="仿宋" w:eastAsia="仿宋" w:cs="仿宋"/>
              </w:rPr>
            </w:pPr>
            <w:r>
              <w:rPr>
                <w:rFonts w:hint="eastAsia" w:ascii="仿宋" w:hAnsi="仿宋" w:eastAsia="仿宋" w:cs="仿宋"/>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54" w:hRule="atLeast"/>
          <w:jc w:val="center"/>
        </w:trPr>
        <w:tc>
          <w:tcPr>
            <w:tcW w:w="535" w:type="dxa"/>
            <w:vAlign w:val="center"/>
          </w:tcPr>
          <w:p>
            <w:pPr>
              <w:spacing w:line="300" w:lineRule="exact"/>
              <w:jc w:val="center"/>
              <w:rPr>
                <w:rFonts w:hint="eastAsia" w:ascii="仿宋" w:hAnsi="仿宋" w:eastAsia="仿宋" w:cs="仿宋"/>
              </w:rPr>
            </w:pPr>
            <w:r>
              <w:rPr>
                <w:rFonts w:hint="eastAsia" w:ascii="仿宋" w:hAnsi="仿宋" w:eastAsia="仿宋" w:cs="仿宋"/>
              </w:rPr>
              <w:t>4</w:t>
            </w:r>
          </w:p>
        </w:tc>
        <w:tc>
          <w:tcPr>
            <w:tcW w:w="4236" w:type="dxa"/>
            <w:vAlign w:val="center"/>
          </w:tcPr>
          <w:p>
            <w:pPr>
              <w:spacing w:line="300" w:lineRule="exact"/>
              <w:rPr>
                <w:rFonts w:hint="eastAsia" w:ascii="仿宋" w:hAnsi="仿宋" w:eastAsia="仿宋" w:cs="仿宋"/>
              </w:rPr>
            </w:pPr>
            <w:r>
              <w:rPr>
                <w:rFonts w:hint="eastAsia" w:ascii="仿宋" w:hAnsi="仿宋" w:eastAsia="仿宋" w:cs="仿宋"/>
              </w:rPr>
              <w:t>秦皇岛市环境执法支队</w:t>
            </w:r>
          </w:p>
        </w:tc>
        <w:tc>
          <w:tcPr>
            <w:tcW w:w="780" w:type="dxa"/>
            <w:vAlign w:val="center"/>
          </w:tcPr>
          <w:p>
            <w:pPr>
              <w:spacing w:line="300" w:lineRule="exact"/>
              <w:jc w:val="center"/>
              <w:rPr>
                <w:rFonts w:hint="eastAsia" w:ascii="仿宋" w:hAnsi="仿宋" w:eastAsia="仿宋" w:cs="仿宋"/>
              </w:rPr>
            </w:pPr>
            <w:r>
              <w:rPr>
                <w:rFonts w:hint="eastAsia" w:ascii="仿宋" w:hAnsi="仿宋" w:eastAsia="仿宋" w:cs="仿宋"/>
              </w:rPr>
              <w:t>事业</w:t>
            </w:r>
          </w:p>
        </w:tc>
        <w:tc>
          <w:tcPr>
            <w:tcW w:w="1003" w:type="dxa"/>
            <w:vAlign w:val="center"/>
          </w:tcPr>
          <w:p>
            <w:pPr>
              <w:spacing w:line="300" w:lineRule="exact"/>
              <w:jc w:val="center"/>
              <w:rPr>
                <w:rFonts w:hint="eastAsia" w:ascii="仿宋" w:hAnsi="仿宋" w:eastAsia="仿宋" w:cs="仿宋"/>
              </w:rPr>
            </w:pPr>
            <w:r>
              <w:rPr>
                <w:rFonts w:hint="eastAsia" w:ascii="仿宋" w:hAnsi="仿宋" w:eastAsia="仿宋" w:cs="仿宋"/>
              </w:rPr>
              <w:t>副处级</w:t>
            </w:r>
          </w:p>
        </w:tc>
        <w:tc>
          <w:tcPr>
            <w:tcW w:w="2341" w:type="dxa"/>
            <w:vAlign w:val="center"/>
          </w:tcPr>
          <w:p>
            <w:pPr>
              <w:spacing w:line="300" w:lineRule="exact"/>
              <w:jc w:val="center"/>
              <w:rPr>
                <w:rFonts w:hint="eastAsia" w:ascii="仿宋" w:hAnsi="仿宋" w:eastAsia="仿宋" w:cs="仿宋"/>
              </w:rPr>
            </w:pPr>
            <w:r>
              <w:rPr>
                <w:rFonts w:hint="eastAsia" w:ascii="仿宋" w:hAnsi="仿宋" w:eastAsia="仿宋" w:cs="仿宋"/>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54" w:hRule="atLeast"/>
          <w:jc w:val="center"/>
        </w:trPr>
        <w:tc>
          <w:tcPr>
            <w:tcW w:w="535" w:type="dxa"/>
            <w:vAlign w:val="center"/>
          </w:tcPr>
          <w:p>
            <w:pPr>
              <w:spacing w:line="300" w:lineRule="exact"/>
              <w:jc w:val="center"/>
              <w:rPr>
                <w:rFonts w:hint="eastAsia" w:ascii="仿宋" w:hAnsi="仿宋" w:eastAsia="仿宋" w:cs="仿宋"/>
              </w:rPr>
            </w:pPr>
            <w:r>
              <w:rPr>
                <w:rFonts w:hint="eastAsia" w:ascii="仿宋" w:hAnsi="仿宋" w:eastAsia="仿宋" w:cs="仿宋"/>
              </w:rPr>
              <w:t>5</w:t>
            </w:r>
          </w:p>
        </w:tc>
        <w:tc>
          <w:tcPr>
            <w:tcW w:w="4236" w:type="dxa"/>
            <w:vAlign w:val="center"/>
          </w:tcPr>
          <w:p>
            <w:pPr>
              <w:spacing w:line="300" w:lineRule="exact"/>
              <w:rPr>
                <w:rFonts w:hint="eastAsia" w:ascii="仿宋" w:hAnsi="仿宋" w:eastAsia="仿宋" w:cs="仿宋"/>
              </w:rPr>
            </w:pPr>
            <w:r>
              <w:rPr>
                <w:rFonts w:hint="eastAsia" w:ascii="仿宋" w:hAnsi="仿宋" w:eastAsia="仿宋" w:cs="仿宋"/>
              </w:rPr>
              <w:t>秦皇岛市生态环境局山海关区分局</w:t>
            </w:r>
          </w:p>
        </w:tc>
        <w:tc>
          <w:tcPr>
            <w:tcW w:w="780" w:type="dxa"/>
            <w:vAlign w:val="center"/>
          </w:tcPr>
          <w:p>
            <w:pPr>
              <w:spacing w:line="300" w:lineRule="exact"/>
              <w:jc w:val="center"/>
              <w:rPr>
                <w:rFonts w:hint="eastAsia" w:ascii="仿宋" w:hAnsi="仿宋" w:eastAsia="仿宋" w:cs="仿宋"/>
              </w:rPr>
            </w:pPr>
            <w:r>
              <w:rPr>
                <w:rFonts w:hint="eastAsia" w:ascii="仿宋" w:hAnsi="仿宋" w:eastAsia="仿宋" w:cs="仿宋"/>
              </w:rPr>
              <w:t>行政</w:t>
            </w:r>
          </w:p>
        </w:tc>
        <w:tc>
          <w:tcPr>
            <w:tcW w:w="1003" w:type="dxa"/>
            <w:vAlign w:val="center"/>
          </w:tcPr>
          <w:p>
            <w:pPr>
              <w:spacing w:line="300" w:lineRule="exact"/>
              <w:jc w:val="center"/>
              <w:rPr>
                <w:rFonts w:hint="eastAsia" w:ascii="仿宋" w:hAnsi="仿宋" w:eastAsia="仿宋" w:cs="仿宋"/>
              </w:rPr>
            </w:pPr>
            <w:r>
              <w:rPr>
                <w:rFonts w:hint="eastAsia" w:ascii="仿宋" w:hAnsi="仿宋" w:eastAsia="仿宋" w:cs="仿宋"/>
              </w:rPr>
              <w:t>正科级</w:t>
            </w:r>
          </w:p>
        </w:tc>
        <w:tc>
          <w:tcPr>
            <w:tcW w:w="2341" w:type="dxa"/>
            <w:vAlign w:val="center"/>
          </w:tcPr>
          <w:p>
            <w:pPr>
              <w:spacing w:line="300" w:lineRule="exact"/>
              <w:jc w:val="center"/>
              <w:rPr>
                <w:rFonts w:hint="eastAsia" w:ascii="仿宋" w:hAnsi="仿宋" w:eastAsia="仿宋" w:cs="仿宋"/>
              </w:rPr>
            </w:pPr>
            <w:r>
              <w:rPr>
                <w:rFonts w:hint="eastAsia" w:ascii="仿宋" w:hAnsi="仿宋" w:eastAsia="仿宋" w:cs="仿宋"/>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54" w:hRule="atLeast"/>
          <w:jc w:val="center"/>
        </w:trPr>
        <w:tc>
          <w:tcPr>
            <w:tcW w:w="535" w:type="dxa"/>
            <w:vAlign w:val="center"/>
          </w:tcPr>
          <w:p>
            <w:pPr>
              <w:spacing w:line="300" w:lineRule="exact"/>
              <w:jc w:val="center"/>
              <w:rPr>
                <w:rFonts w:hint="eastAsia" w:ascii="仿宋" w:hAnsi="仿宋" w:eastAsia="仿宋" w:cs="仿宋"/>
              </w:rPr>
            </w:pPr>
            <w:r>
              <w:rPr>
                <w:rFonts w:hint="eastAsia" w:ascii="仿宋" w:hAnsi="仿宋" w:eastAsia="仿宋" w:cs="仿宋"/>
              </w:rPr>
              <w:t>6</w:t>
            </w:r>
          </w:p>
        </w:tc>
        <w:tc>
          <w:tcPr>
            <w:tcW w:w="4236" w:type="dxa"/>
            <w:vAlign w:val="center"/>
          </w:tcPr>
          <w:p>
            <w:pPr>
              <w:spacing w:line="300" w:lineRule="exact"/>
              <w:rPr>
                <w:rFonts w:hint="eastAsia" w:ascii="仿宋" w:hAnsi="仿宋" w:eastAsia="仿宋" w:cs="仿宋"/>
              </w:rPr>
            </w:pPr>
            <w:r>
              <w:rPr>
                <w:rFonts w:hint="eastAsia" w:ascii="仿宋" w:hAnsi="仿宋" w:eastAsia="仿宋" w:cs="仿宋"/>
              </w:rPr>
              <w:t>秦皇岛市生态环境局海港区分局</w:t>
            </w:r>
          </w:p>
        </w:tc>
        <w:tc>
          <w:tcPr>
            <w:tcW w:w="780" w:type="dxa"/>
            <w:vAlign w:val="center"/>
          </w:tcPr>
          <w:p>
            <w:pPr>
              <w:spacing w:line="300" w:lineRule="exact"/>
              <w:jc w:val="center"/>
              <w:rPr>
                <w:rFonts w:hint="eastAsia" w:ascii="仿宋" w:hAnsi="仿宋" w:eastAsia="仿宋" w:cs="仿宋"/>
              </w:rPr>
            </w:pPr>
            <w:r>
              <w:rPr>
                <w:rFonts w:hint="eastAsia" w:ascii="仿宋" w:hAnsi="仿宋" w:eastAsia="仿宋" w:cs="仿宋"/>
              </w:rPr>
              <w:t>行政</w:t>
            </w:r>
          </w:p>
        </w:tc>
        <w:tc>
          <w:tcPr>
            <w:tcW w:w="1003" w:type="dxa"/>
            <w:vAlign w:val="center"/>
          </w:tcPr>
          <w:p>
            <w:pPr>
              <w:spacing w:line="300" w:lineRule="exact"/>
              <w:jc w:val="center"/>
              <w:rPr>
                <w:rFonts w:hint="eastAsia" w:ascii="仿宋" w:hAnsi="仿宋" w:eastAsia="仿宋" w:cs="仿宋"/>
              </w:rPr>
            </w:pPr>
            <w:r>
              <w:rPr>
                <w:rFonts w:hint="eastAsia" w:ascii="仿宋" w:hAnsi="仿宋" w:eastAsia="仿宋" w:cs="仿宋"/>
              </w:rPr>
              <w:t>正科级</w:t>
            </w:r>
          </w:p>
        </w:tc>
        <w:tc>
          <w:tcPr>
            <w:tcW w:w="2341" w:type="dxa"/>
            <w:vAlign w:val="center"/>
          </w:tcPr>
          <w:p>
            <w:pPr>
              <w:spacing w:line="300" w:lineRule="exact"/>
              <w:jc w:val="center"/>
              <w:rPr>
                <w:rFonts w:hint="eastAsia" w:ascii="仿宋" w:hAnsi="仿宋" w:eastAsia="仿宋" w:cs="仿宋"/>
              </w:rPr>
            </w:pPr>
            <w:r>
              <w:rPr>
                <w:rFonts w:hint="eastAsia" w:ascii="仿宋" w:hAnsi="仿宋" w:eastAsia="仿宋" w:cs="仿宋"/>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54" w:hRule="atLeast"/>
          <w:jc w:val="center"/>
        </w:trPr>
        <w:tc>
          <w:tcPr>
            <w:tcW w:w="535" w:type="dxa"/>
            <w:vAlign w:val="center"/>
          </w:tcPr>
          <w:p>
            <w:pPr>
              <w:spacing w:line="300" w:lineRule="exact"/>
              <w:jc w:val="center"/>
              <w:rPr>
                <w:rFonts w:hint="eastAsia" w:ascii="仿宋" w:hAnsi="仿宋" w:eastAsia="仿宋" w:cs="仿宋"/>
              </w:rPr>
            </w:pPr>
            <w:r>
              <w:rPr>
                <w:rFonts w:hint="eastAsia" w:ascii="仿宋" w:hAnsi="仿宋" w:eastAsia="仿宋" w:cs="仿宋"/>
              </w:rPr>
              <w:t>7</w:t>
            </w:r>
          </w:p>
        </w:tc>
        <w:tc>
          <w:tcPr>
            <w:tcW w:w="4236" w:type="dxa"/>
            <w:vAlign w:val="center"/>
          </w:tcPr>
          <w:p>
            <w:pPr>
              <w:spacing w:line="300" w:lineRule="exact"/>
              <w:rPr>
                <w:rFonts w:hint="eastAsia" w:ascii="仿宋" w:hAnsi="仿宋" w:eastAsia="仿宋" w:cs="仿宋"/>
              </w:rPr>
            </w:pPr>
            <w:r>
              <w:rPr>
                <w:rFonts w:hint="eastAsia" w:ascii="仿宋" w:hAnsi="仿宋" w:eastAsia="仿宋" w:cs="仿宋"/>
              </w:rPr>
              <w:t>秦皇岛市生态环境局北戴河区分局</w:t>
            </w:r>
          </w:p>
        </w:tc>
        <w:tc>
          <w:tcPr>
            <w:tcW w:w="780" w:type="dxa"/>
            <w:vAlign w:val="center"/>
          </w:tcPr>
          <w:p>
            <w:pPr>
              <w:spacing w:line="300" w:lineRule="exact"/>
              <w:jc w:val="center"/>
              <w:rPr>
                <w:rFonts w:hint="eastAsia" w:ascii="仿宋" w:hAnsi="仿宋" w:eastAsia="仿宋" w:cs="仿宋"/>
              </w:rPr>
            </w:pPr>
            <w:r>
              <w:rPr>
                <w:rFonts w:hint="eastAsia" w:ascii="仿宋" w:hAnsi="仿宋" w:eastAsia="仿宋" w:cs="仿宋"/>
              </w:rPr>
              <w:t>行政</w:t>
            </w:r>
          </w:p>
        </w:tc>
        <w:tc>
          <w:tcPr>
            <w:tcW w:w="1003" w:type="dxa"/>
            <w:vAlign w:val="center"/>
          </w:tcPr>
          <w:p>
            <w:pPr>
              <w:spacing w:line="300" w:lineRule="exact"/>
              <w:jc w:val="center"/>
              <w:rPr>
                <w:rFonts w:hint="eastAsia" w:ascii="仿宋" w:hAnsi="仿宋" w:eastAsia="仿宋" w:cs="仿宋"/>
              </w:rPr>
            </w:pPr>
            <w:r>
              <w:rPr>
                <w:rFonts w:hint="eastAsia" w:ascii="仿宋" w:hAnsi="仿宋" w:eastAsia="仿宋" w:cs="仿宋"/>
              </w:rPr>
              <w:t>正科级</w:t>
            </w:r>
          </w:p>
        </w:tc>
        <w:tc>
          <w:tcPr>
            <w:tcW w:w="2341" w:type="dxa"/>
            <w:vAlign w:val="center"/>
          </w:tcPr>
          <w:p>
            <w:pPr>
              <w:spacing w:line="300" w:lineRule="exact"/>
              <w:jc w:val="center"/>
              <w:rPr>
                <w:rFonts w:hint="eastAsia" w:ascii="仿宋" w:hAnsi="仿宋" w:eastAsia="仿宋" w:cs="仿宋"/>
              </w:rPr>
            </w:pPr>
            <w:r>
              <w:rPr>
                <w:rFonts w:hint="eastAsia" w:ascii="仿宋" w:hAnsi="仿宋" w:eastAsia="仿宋" w:cs="仿宋"/>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54" w:hRule="atLeast"/>
          <w:jc w:val="center"/>
        </w:trPr>
        <w:tc>
          <w:tcPr>
            <w:tcW w:w="535" w:type="dxa"/>
            <w:vAlign w:val="center"/>
          </w:tcPr>
          <w:p>
            <w:pPr>
              <w:spacing w:line="300" w:lineRule="exact"/>
              <w:jc w:val="center"/>
              <w:rPr>
                <w:rFonts w:hint="eastAsia" w:ascii="仿宋" w:hAnsi="仿宋" w:eastAsia="仿宋" w:cs="仿宋"/>
              </w:rPr>
            </w:pPr>
            <w:r>
              <w:rPr>
                <w:rFonts w:hint="eastAsia" w:ascii="仿宋" w:hAnsi="仿宋" w:eastAsia="仿宋" w:cs="仿宋"/>
              </w:rPr>
              <w:t>8</w:t>
            </w:r>
          </w:p>
        </w:tc>
        <w:tc>
          <w:tcPr>
            <w:tcW w:w="4236" w:type="dxa"/>
            <w:vAlign w:val="center"/>
          </w:tcPr>
          <w:p>
            <w:pPr>
              <w:spacing w:line="300" w:lineRule="exact"/>
              <w:rPr>
                <w:rFonts w:hint="eastAsia" w:ascii="仿宋" w:hAnsi="仿宋" w:eastAsia="仿宋" w:cs="仿宋"/>
              </w:rPr>
            </w:pPr>
            <w:r>
              <w:rPr>
                <w:rFonts w:hint="eastAsia" w:ascii="仿宋" w:hAnsi="仿宋" w:eastAsia="仿宋" w:cs="仿宋"/>
              </w:rPr>
              <w:t>秦皇岛市生态环境局抚宁区分局</w:t>
            </w:r>
          </w:p>
        </w:tc>
        <w:tc>
          <w:tcPr>
            <w:tcW w:w="780" w:type="dxa"/>
            <w:vAlign w:val="center"/>
          </w:tcPr>
          <w:p>
            <w:pPr>
              <w:spacing w:line="300" w:lineRule="exact"/>
              <w:jc w:val="center"/>
              <w:rPr>
                <w:rFonts w:hint="eastAsia" w:ascii="仿宋" w:hAnsi="仿宋" w:eastAsia="仿宋" w:cs="仿宋"/>
              </w:rPr>
            </w:pPr>
            <w:r>
              <w:rPr>
                <w:rFonts w:hint="eastAsia" w:ascii="仿宋" w:hAnsi="仿宋" w:eastAsia="仿宋" w:cs="仿宋"/>
              </w:rPr>
              <w:t>行政</w:t>
            </w:r>
          </w:p>
        </w:tc>
        <w:tc>
          <w:tcPr>
            <w:tcW w:w="1003" w:type="dxa"/>
            <w:vAlign w:val="center"/>
          </w:tcPr>
          <w:p>
            <w:pPr>
              <w:spacing w:line="300" w:lineRule="exact"/>
              <w:jc w:val="center"/>
              <w:rPr>
                <w:rFonts w:hint="eastAsia" w:ascii="仿宋" w:hAnsi="仿宋" w:eastAsia="仿宋" w:cs="仿宋"/>
              </w:rPr>
            </w:pPr>
            <w:r>
              <w:rPr>
                <w:rFonts w:hint="eastAsia" w:ascii="仿宋" w:hAnsi="仿宋" w:eastAsia="仿宋" w:cs="仿宋"/>
              </w:rPr>
              <w:t>正科级</w:t>
            </w:r>
          </w:p>
        </w:tc>
        <w:tc>
          <w:tcPr>
            <w:tcW w:w="2341" w:type="dxa"/>
            <w:vAlign w:val="center"/>
          </w:tcPr>
          <w:p>
            <w:pPr>
              <w:spacing w:line="300" w:lineRule="exact"/>
              <w:jc w:val="center"/>
              <w:rPr>
                <w:rFonts w:hint="eastAsia" w:ascii="仿宋" w:hAnsi="仿宋" w:eastAsia="仿宋" w:cs="仿宋"/>
              </w:rPr>
            </w:pPr>
            <w:r>
              <w:rPr>
                <w:rFonts w:hint="eastAsia" w:ascii="仿宋" w:hAnsi="仿宋" w:eastAsia="仿宋" w:cs="仿宋"/>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54" w:hRule="atLeast"/>
          <w:jc w:val="center"/>
        </w:trPr>
        <w:tc>
          <w:tcPr>
            <w:tcW w:w="535" w:type="dxa"/>
            <w:vAlign w:val="center"/>
          </w:tcPr>
          <w:p>
            <w:pPr>
              <w:spacing w:line="300" w:lineRule="exact"/>
              <w:jc w:val="center"/>
              <w:rPr>
                <w:rFonts w:hint="eastAsia" w:ascii="仿宋" w:hAnsi="仿宋" w:eastAsia="仿宋" w:cs="仿宋"/>
              </w:rPr>
            </w:pPr>
            <w:r>
              <w:rPr>
                <w:rFonts w:hint="eastAsia" w:ascii="仿宋" w:hAnsi="仿宋" w:eastAsia="仿宋" w:cs="仿宋"/>
              </w:rPr>
              <w:t>9</w:t>
            </w:r>
          </w:p>
        </w:tc>
        <w:tc>
          <w:tcPr>
            <w:tcW w:w="4236" w:type="dxa"/>
            <w:vAlign w:val="center"/>
          </w:tcPr>
          <w:p>
            <w:pPr>
              <w:spacing w:line="300" w:lineRule="exact"/>
              <w:rPr>
                <w:rFonts w:hint="eastAsia" w:ascii="仿宋" w:hAnsi="仿宋" w:eastAsia="仿宋" w:cs="仿宋"/>
              </w:rPr>
            </w:pPr>
            <w:r>
              <w:rPr>
                <w:rFonts w:hint="eastAsia" w:ascii="仿宋" w:hAnsi="仿宋" w:eastAsia="仿宋" w:cs="仿宋"/>
              </w:rPr>
              <w:t>秦皇岛市生态环境局经济技术开发区分局</w:t>
            </w:r>
          </w:p>
        </w:tc>
        <w:tc>
          <w:tcPr>
            <w:tcW w:w="780" w:type="dxa"/>
            <w:vAlign w:val="center"/>
          </w:tcPr>
          <w:p>
            <w:pPr>
              <w:spacing w:line="300" w:lineRule="exact"/>
              <w:jc w:val="center"/>
              <w:rPr>
                <w:rFonts w:hint="eastAsia" w:ascii="仿宋" w:hAnsi="仿宋" w:eastAsia="仿宋" w:cs="仿宋"/>
              </w:rPr>
            </w:pPr>
            <w:r>
              <w:rPr>
                <w:rFonts w:hint="eastAsia" w:ascii="仿宋" w:hAnsi="仿宋" w:eastAsia="仿宋" w:cs="仿宋"/>
              </w:rPr>
              <w:t>事业</w:t>
            </w:r>
          </w:p>
        </w:tc>
        <w:tc>
          <w:tcPr>
            <w:tcW w:w="1003" w:type="dxa"/>
            <w:vAlign w:val="center"/>
          </w:tcPr>
          <w:p>
            <w:pPr>
              <w:spacing w:line="300" w:lineRule="exact"/>
              <w:jc w:val="center"/>
              <w:rPr>
                <w:rFonts w:hint="eastAsia" w:ascii="仿宋" w:hAnsi="仿宋" w:eastAsia="仿宋" w:cs="仿宋"/>
              </w:rPr>
            </w:pPr>
            <w:r>
              <w:rPr>
                <w:rFonts w:hint="eastAsia" w:ascii="仿宋" w:hAnsi="仿宋" w:eastAsia="仿宋" w:cs="仿宋"/>
              </w:rPr>
              <w:t>正科级</w:t>
            </w:r>
          </w:p>
        </w:tc>
        <w:tc>
          <w:tcPr>
            <w:tcW w:w="2341" w:type="dxa"/>
            <w:vAlign w:val="center"/>
          </w:tcPr>
          <w:p>
            <w:pPr>
              <w:spacing w:line="300" w:lineRule="exact"/>
              <w:jc w:val="center"/>
              <w:rPr>
                <w:rFonts w:hint="eastAsia" w:ascii="仿宋" w:hAnsi="仿宋" w:eastAsia="仿宋" w:cs="仿宋"/>
              </w:rPr>
            </w:pPr>
            <w:r>
              <w:rPr>
                <w:rFonts w:hint="eastAsia" w:ascii="仿宋" w:hAnsi="仿宋" w:eastAsia="仿宋" w:cs="仿宋"/>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54" w:hRule="atLeast"/>
          <w:jc w:val="center"/>
        </w:trPr>
        <w:tc>
          <w:tcPr>
            <w:tcW w:w="535" w:type="dxa"/>
            <w:vAlign w:val="center"/>
          </w:tcPr>
          <w:p>
            <w:pPr>
              <w:spacing w:line="300" w:lineRule="exact"/>
              <w:jc w:val="center"/>
              <w:rPr>
                <w:rFonts w:hint="eastAsia" w:ascii="仿宋" w:hAnsi="仿宋" w:eastAsia="仿宋" w:cs="仿宋"/>
              </w:rPr>
            </w:pPr>
            <w:r>
              <w:rPr>
                <w:rFonts w:hint="eastAsia" w:ascii="仿宋" w:hAnsi="仿宋" w:eastAsia="仿宋" w:cs="仿宋"/>
              </w:rPr>
              <w:t>10</w:t>
            </w:r>
          </w:p>
        </w:tc>
        <w:tc>
          <w:tcPr>
            <w:tcW w:w="4236" w:type="dxa"/>
            <w:vAlign w:val="center"/>
          </w:tcPr>
          <w:p>
            <w:pPr>
              <w:spacing w:line="300" w:lineRule="exact"/>
              <w:rPr>
                <w:rFonts w:hint="eastAsia" w:ascii="仿宋" w:hAnsi="仿宋" w:eastAsia="仿宋" w:cs="仿宋"/>
              </w:rPr>
            </w:pPr>
            <w:r>
              <w:rPr>
                <w:rFonts w:hint="eastAsia" w:ascii="仿宋" w:hAnsi="仿宋" w:eastAsia="仿宋" w:cs="仿宋"/>
              </w:rPr>
              <w:t>秦皇岛市生态环境局北戴河新区分局</w:t>
            </w:r>
          </w:p>
        </w:tc>
        <w:tc>
          <w:tcPr>
            <w:tcW w:w="780" w:type="dxa"/>
            <w:vAlign w:val="center"/>
          </w:tcPr>
          <w:p>
            <w:pPr>
              <w:spacing w:line="300" w:lineRule="exact"/>
              <w:jc w:val="center"/>
              <w:rPr>
                <w:rFonts w:hint="eastAsia" w:ascii="仿宋" w:hAnsi="仿宋" w:eastAsia="仿宋" w:cs="仿宋"/>
              </w:rPr>
            </w:pPr>
            <w:r>
              <w:rPr>
                <w:rFonts w:hint="eastAsia" w:ascii="仿宋" w:hAnsi="仿宋" w:eastAsia="仿宋" w:cs="仿宋"/>
              </w:rPr>
              <w:t>行政</w:t>
            </w:r>
          </w:p>
        </w:tc>
        <w:tc>
          <w:tcPr>
            <w:tcW w:w="1003" w:type="dxa"/>
            <w:vAlign w:val="center"/>
          </w:tcPr>
          <w:p>
            <w:pPr>
              <w:spacing w:line="300" w:lineRule="exact"/>
              <w:jc w:val="center"/>
              <w:rPr>
                <w:rFonts w:hint="eastAsia" w:ascii="仿宋" w:hAnsi="仿宋" w:eastAsia="仿宋" w:cs="仿宋"/>
              </w:rPr>
            </w:pPr>
            <w:r>
              <w:rPr>
                <w:rFonts w:hint="eastAsia" w:ascii="仿宋" w:hAnsi="仿宋" w:eastAsia="仿宋" w:cs="仿宋"/>
              </w:rPr>
              <w:t>正科级</w:t>
            </w:r>
          </w:p>
        </w:tc>
        <w:tc>
          <w:tcPr>
            <w:tcW w:w="2341" w:type="dxa"/>
            <w:vAlign w:val="center"/>
          </w:tcPr>
          <w:p>
            <w:pPr>
              <w:spacing w:line="300" w:lineRule="exact"/>
              <w:jc w:val="center"/>
              <w:rPr>
                <w:rFonts w:hint="eastAsia" w:ascii="仿宋" w:hAnsi="仿宋" w:eastAsia="仿宋" w:cs="仿宋"/>
              </w:rPr>
            </w:pPr>
            <w:r>
              <w:rPr>
                <w:rFonts w:hint="eastAsia" w:ascii="仿宋" w:hAnsi="仿宋" w:eastAsia="仿宋" w:cs="仿宋"/>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54" w:hRule="atLeast"/>
          <w:jc w:val="center"/>
        </w:trPr>
        <w:tc>
          <w:tcPr>
            <w:tcW w:w="535" w:type="dxa"/>
            <w:vAlign w:val="center"/>
          </w:tcPr>
          <w:p>
            <w:pPr>
              <w:spacing w:line="300" w:lineRule="exact"/>
              <w:jc w:val="center"/>
              <w:rPr>
                <w:rFonts w:hint="eastAsia" w:ascii="仿宋" w:hAnsi="仿宋" w:eastAsia="仿宋" w:cs="仿宋"/>
              </w:rPr>
            </w:pPr>
            <w:r>
              <w:rPr>
                <w:rFonts w:hint="eastAsia" w:ascii="仿宋" w:hAnsi="仿宋" w:eastAsia="仿宋" w:cs="仿宋"/>
              </w:rPr>
              <w:t>11</w:t>
            </w:r>
          </w:p>
        </w:tc>
        <w:tc>
          <w:tcPr>
            <w:tcW w:w="4236" w:type="dxa"/>
            <w:vAlign w:val="center"/>
          </w:tcPr>
          <w:p>
            <w:pPr>
              <w:spacing w:line="300" w:lineRule="exact"/>
              <w:rPr>
                <w:rFonts w:hint="eastAsia" w:ascii="仿宋" w:hAnsi="仿宋" w:eastAsia="仿宋" w:cs="仿宋"/>
              </w:rPr>
            </w:pPr>
            <w:r>
              <w:rPr>
                <w:rFonts w:hint="eastAsia" w:ascii="仿宋" w:hAnsi="仿宋" w:eastAsia="仿宋" w:cs="仿宋"/>
              </w:rPr>
              <w:t>秦皇岛市生态环境局昌黎县分局</w:t>
            </w:r>
          </w:p>
        </w:tc>
        <w:tc>
          <w:tcPr>
            <w:tcW w:w="780" w:type="dxa"/>
            <w:vAlign w:val="center"/>
          </w:tcPr>
          <w:p>
            <w:pPr>
              <w:spacing w:line="300" w:lineRule="exact"/>
              <w:jc w:val="center"/>
              <w:rPr>
                <w:rFonts w:hint="eastAsia" w:ascii="仿宋" w:hAnsi="仿宋" w:eastAsia="仿宋" w:cs="仿宋"/>
              </w:rPr>
            </w:pPr>
            <w:r>
              <w:rPr>
                <w:rFonts w:hint="eastAsia" w:ascii="仿宋" w:hAnsi="仿宋" w:eastAsia="仿宋" w:cs="仿宋"/>
              </w:rPr>
              <w:t>行政</w:t>
            </w:r>
          </w:p>
        </w:tc>
        <w:tc>
          <w:tcPr>
            <w:tcW w:w="1003" w:type="dxa"/>
            <w:vAlign w:val="center"/>
          </w:tcPr>
          <w:p>
            <w:pPr>
              <w:spacing w:line="300" w:lineRule="exact"/>
              <w:jc w:val="center"/>
              <w:rPr>
                <w:rFonts w:hint="eastAsia" w:ascii="仿宋" w:hAnsi="仿宋" w:eastAsia="仿宋" w:cs="仿宋"/>
              </w:rPr>
            </w:pPr>
            <w:r>
              <w:rPr>
                <w:rFonts w:hint="eastAsia" w:ascii="仿宋" w:hAnsi="仿宋" w:eastAsia="仿宋" w:cs="仿宋"/>
              </w:rPr>
              <w:t>正科级</w:t>
            </w:r>
          </w:p>
        </w:tc>
        <w:tc>
          <w:tcPr>
            <w:tcW w:w="2341" w:type="dxa"/>
            <w:vAlign w:val="center"/>
          </w:tcPr>
          <w:p>
            <w:pPr>
              <w:spacing w:line="300" w:lineRule="exact"/>
              <w:jc w:val="center"/>
              <w:rPr>
                <w:rFonts w:hint="eastAsia" w:ascii="仿宋" w:hAnsi="仿宋" w:eastAsia="仿宋" w:cs="仿宋"/>
              </w:rPr>
            </w:pPr>
            <w:r>
              <w:rPr>
                <w:rFonts w:hint="eastAsia" w:ascii="仿宋" w:hAnsi="仿宋" w:eastAsia="仿宋" w:cs="仿宋"/>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54" w:hRule="atLeast"/>
          <w:jc w:val="center"/>
        </w:trPr>
        <w:tc>
          <w:tcPr>
            <w:tcW w:w="535" w:type="dxa"/>
            <w:vAlign w:val="center"/>
          </w:tcPr>
          <w:p>
            <w:pPr>
              <w:spacing w:line="300" w:lineRule="exact"/>
              <w:jc w:val="center"/>
              <w:rPr>
                <w:rFonts w:hint="eastAsia" w:ascii="仿宋" w:hAnsi="仿宋" w:eastAsia="仿宋" w:cs="仿宋"/>
              </w:rPr>
            </w:pPr>
            <w:r>
              <w:rPr>
                <w:rFonts w:hint="eastAsia" w:ascii="仿宋" w:hAnsi="仿宋" w:eastAsia="仿宋" w:cs="仿宋"/>
              </w:rPr>
              <w:t>12</w:t>
            </w:r>
          </w:p>
        </w:tc>
        <w:tc>
          <w:tcPr>
            <w:tcW w:w="4236" w:type="dxa"/>
            <w:vAlign w:val="center"/>
          </w:tcPr>
          <w:p>
            <w:pPr>
              <w:spacing w:line="300" w:lineRule="exact"/>
              <w:rPr>
                <w:rFonts w:hint="eastAsia" w:ascii="仿宋" w:hAnsi="仿宋" w:eastAsia="仿宋" w:cs="仿宋"/>
              </w:rPr>
            </w:pPr>
            <w:r>
              <w:rPr>
                <w:rFonts w:hint="eastAsia" w:ascii="仿宋" w:hAnsi="仿宋" w:eastAsia="仿宋" w:cs="仿宋"/>
              </w:rPr>
              <w:t>秦皇岛市生态环境局卢龙县分局</w:t>
            </w:r>
          </w:p>
        </w:tc>
        <w:tc>
          <w:tcPr>
            <w:tcW w:w="780" w:type="dxa"/>
            <w:vAlign w:val="center"/>
          </w:tcPr>
          <w:p>
            <w:pPr>
              <w:spacing w:line="300" w:lineRule="exact"/>
              <w:jc w:val="center"/>
              <w:rPr>
                <w:rFonts w:hint="eastAsia" w:ascii="仿宋" w:hAnsi="仿宋" w:eastAsia="仿宋" w:cs="仿宋"/>
              </w:rPr>
            </w:pPr>
            <w:r>
              <w:rPr>
                <w:rFonts w:hint="eastAsia" w:ascii="仿宋" w:hAnsi="仿宋" w:eastAsia="仿宋" w:cs="仿宋"/>
              </w:rPr>
              <w:t>行政</w:t>
            </w:r>
          </w:p>
        </w:tc>
        <w:tc>
          <w:tcPr>
            <w:tcW w:w="1003" w:type="dxa"/>
            <w:vAlign w:val="center"/>
          </w:tcPr>
          <w:p>
            <w:pPr>
              <w:spacing w:line="300" w:lineRule="exact"/>
              <w:jc w:val="center"/>
              <w:rPr>
                <w:rFonts w:hint="eastAsia" w:ascii="仿宋" w:hAnsi="仿宋" w:eastAsia="仿宋" w:cs="仿宋"/>
              </w:rPr>
            </w:pPr>
            <w:r>
              <w:rPr>
                <w:rFonts w:hint="eastAsia" w:ascii="仿宋" w:hAnsi="仿宋" w:eastAsia="仿宋" w:cs="仿宋"/>
              </w:rPr>
              <w:t>正科级</w:t>
            </w:r>
          </w:p>
        </w:tc>
        <w:tc>
          <w:tcPr>
            <w:tcW w:w="2341" w:type="dxa"/>
            <w:vAlign w:val="center"/>
          </w:tcPr>
          <w:p>
            <w:pPr>
              <w:spacing w:line="300" w:lineRule="exact"/>
              <w:jc w:val="center"/>
              <w:rPr>
                <w:rFonts w:hint="eastAsia" w:ascii="仿宋" w:hAnsi="仿宋" w:eastAsia="仿宋" w:cs="仿宋"/>
              </w:rPr>
            </w:pPr>
            <w:r>
              <w:rPr>
                <w:rFonts w:hint="eastAsia" w:ascii="仿宋" w:hAnsi="仿宋" w:eastAsia="仿宋" w:cs="仿宋"/>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54" w:hRule="atLeast"/>
          <w:jc w:val="center"/>
        </w:trPr>
        <w:tc>
          <w:tcPr>
            <w:tcW w:w="535" w:type="dxa"/>
            <w:vAlign w:val="center"/>
          </w:tcPr>
          <w:p>
            <w:pPr>
              <w:spacing w:line="300" w:lineRule="exact"/>
              <w:jc w:val="center"/>
              <w:rPr>
                <w:rFonts w:hint="eastAsia" w:ascii="仿宋" w:hAnsi="仿宋" w:eastAsia="仿宋" w:cs="仿宋"/>
              </w:rPr>
            </w:pPr>
            <w:r>
              <w:rPr>
                <w:rFonts w:hint="eastAsia" w:ascii="仿宋" w:hAnsi="仿宋" w:eastAsia="仿宋" w:cs="仿宋"/>
              </w:rPr>
              <w:t>13</w:t>
            </w:r>
          </w:p>
        </w:tc>
        <w:tc>
          <w:tcPr>
            <w:tcW w:w="4236" w:type="dxa"/>
            <w:vAlign w:val="center"/>
          </w:tcPr>
          <w:p>
            <w:pPr>
              <w:spacing w:line="300" w:lineRule="exact"/>
              <w:rPr>
                <w:rFonts w:hint="eastAsia" w:ascii="仿宋" w:hAnsi="仿宋" w:eastAsia="仿宋" w:cs="仿宋"/>
              </w:rPr>
            </w:pPr>
            <w:r>
              <w:rPr>
                <w:rFonts w:hint="eastAsia" w:ascii="仿宋" w:hAnsi="仿宋" w:eastAsia="仿宋" w:cs="仿宋"/>
              </w:rPr>
              <w:t>秦皇岛市生态环境局青龙满族自治县分局</w:t>
            </w:r>
          </w:p>
        </w:tc>
        <w:tc>
          <w:tcPr>
            <w:tcW w:w="780" w:type="dxa"/>
            <w:vAlign w:val="center"/>
          </w:tcPr>
          <w:p>
            <w:pPr>
              <w:spacing w:line="300" w:lineRule="exact"/>
              <w:jc w:val="center"/>
              <w:rPr>
                <w:rFonts w:hint="eastAsia" w:ascii="仿宋" w:hAnsi="仿宋" w:eastAsia="仿宋" w:cs="仿宋"/>
              </w:rPr>
            </w:pPr>
            <w:r>
              <w:rPr>
                <w:rFonts w:hint="eastAsia" w:ascii="仿宋" w:hAnsi="仿宋" w:eastAsia="仿宋" w:cs="仿宋"/>
              </w:rPr>
              <w:t>行政</w:t>
            </w:r>
          </w:p>
        </w:tc>
        <w:tc>
          <w:tcPr>
            <w:tcW w:w="1003" w:type="dxa"/>
            <w:vAlign w:val="center"/>
          </w:tcPr>
          <w:p>
            <w:pPr>
              <w:spacing w:line="300" w:lineRule="exact"/>
              <w:jc w:val="center"/>
              <w:rPr>
                <w:rFonts w:hint="eastAsia" w:ascii="仿宋" w:hAnsi="仿宋" w:eastAsia="仿宋" w:cs="仿宋"/>
              </w:rPr>
            </w:pPr>
            <w:r>
              <w:rPr>
                <w:rFonts w:hint="eastAsia" w:ascii="仿宋" w:hAnsi="仿宋" w:eastAsia="仿宋" w:cs="仿宋"/>
              </w:rPr>
              <w:t>正科级</w:t>
            </w:r>
          </w:p>
        </w:tc>
        <w:tc>
          <w:tcPr>
            <w:tcW w:w="2341" w:type="dxa"/>
            <w:vAlign w:val="center"/>
          </w:tcPr>
          <w:p>
            <w:pPr>
              <w:spacing w:line="300" w:lineRule="exact"/>
              <w:jc w:val="center"/>
              <w:rPr>
                <w:rFonts w:hint="eastAsia" w:ascii="仿宋" w:hAnsi="仿宋" w:eastAsia="仿宋" w:cs="仿宋"/>
              </w:rPr>
            </w:pPr>
            <w:r>
              <w:rPr>
                <w:rFonts w:hint="eastAsia" w:ascii="仿宋" w:hAnsi="仿宋" w:eastAsia="仿宋" w:cs="仿宋"/>
              </w:rPr>
              <w:t>财政拨款</w:t>
            </w:r>
          </w:p>
        </w:tc>
      </w:tr>
    </w:tbl>
    <w:p>
      <w:pPr>
        <w:widowControl/>
        <w:shd w:val="clear" w:color="auto" w:fill="FFFFFF"/>
        <w:spacing w:line="560" w:lineRule="exact"/>
        <w:ind w:firstLine="640" w:firstLineChars="200"/>
        <w:rPr>
          <w:rFonts w:ascii="黑体" w:hAnsi="黑体" w:eastAsia="黑体"/>
          <w:sz w:val="32"/>
          <w:szCs w:val="32"/>
        </w:rPr>
      </w:pPr>
      <w:r>
        <w:rPr>
          <w:rFonts w:hint="eastAsia" w:ascii="黑体" w:hAnsi="黑体" w:eastAsia="黑体"/>
          <w:sz w:val="32"/>
          <w:szCs w:val="32"/>
        </w:rPr>
        <w:t>二、部门预算安排总体情况</w:t>
      </w:r>
    </w:p>
    <w:p>
      <w:pPr>
        <w:pStyle w:val="2"/>
        <w:spacing w:before="43" w:line="340" w:lineRule="auto"/>
        <w:ind w:left="111" w:right="124" w:firstLine="639"/>
        <w:jc w:val="both"/>
        <w:rPr>
          <w:rFonts w:hint="eastAsia" w:ascii="仿宋" w:hAnsi="仿宋" w:eastAsia="仿宋" w:cs="仿宋"/>
          <w:spacing w:val="-17"/>
          <w:lang w:eastAsia="zh-CN"/>
        </w:rPr>
      </w:pPr>
      <w:r>
        <w:rPr>
          <w:rFonts w:hint="eastAsia" w:ascii="仿宋" w:hAnsi="仿宋" w:eastAsia="仿宋" w:cs="仿宋"/>
          <w:spacing w:val="-17"/>
          <w:lang w:eastAsia="zh-CN"/>
        </w:rPr>
        <w:t>按照预算管理有关规定，目前我市部门预算的编制实行综合预算制度，即全部收入和支出都反映在预算中。秦皇岛市生态环境局及所属单位的收支包含在部门预算中。</w:t>
      </w:r>
    </w:p>
    <w:p>
      <w:pPr>
        <w:pStyle w:val="2"/>
        <w:spacing w:before="43" w:line="340" w:lineRule="auto"/>
        <w:ind w:left="111" w:right="124" w:firstLine="639"/>
        <w:jc w:val="both"/>
        <w:rPr>
          <w:rFonts w:hint="eastAsia" w:ascii="仿宋" w:hAnsi="仿宋" w:eastAsia="仿宋" w:cs="仿宋"/>
          <w:spacing w:val="-17"/>
          <w:lang w:eastAsia="zh-CN"/>
        </w:rPr>
      </w:pPr>
      <w:r>
        <w:rPr>
          <w:rFonts w:hint="eastAsia" w:ascii="仿宋" w:hAnsi="仿宋" w:eastAsia="仿宋" w:cs="仿宋"/>
          <w:spacing w:val="-17"/>
          <w:lang w:eastAsia="zh-CN"/>
        </w:rPr>
        <w:t>1.收入说明</w:t>
      </w:r>
    </w:p>
    <w:p>
      <w:pPr>
        <w:ind w:firstLine="572" w:firstLineChars="200"/>
        <w:rPr>
          <w:rFonts w:hint="eastAsia" w:ascii="仿宋" w:hAnsi="仿宋" w:eastAsia="仿宋" w:cs="仿宋"/>
          <w:spacing w:val="-17"/>
          <w:kern w:val="0"/>
          <w:sz w:val="32"/>
          <w:szCs w:val="32"/>
        </w:rPr>
      </w:pPr>
      <w:r>
        <w:rPr>
          <w:rFonts w:hint="eastAsia" w:ascii="仿宋" w:hAnsi="仿宋" w:eastAsia="仿宋" w:cs="仿宋"/>
          <w:spacing w:val="-17"/>
          <w:kern w:val="0"/>
          <w:sz w:val="32"/>
          <w:szCs w:val="32"/>
        </w:rPr>
        <w:t>秦皇岛市生态环境局部门2020年预算收入14682.11万元。我部门2020年收入预算均为一般公共预算安排，无基金拨款、国有资本运营、财政专户、其他来源收入安排的收入。</w:t>
      </w:r>
    </w:p>
    <w:p>
      <w:pPr>
        <w:pStyle w:val="2"/>
        <w:spacing w:before="43" w:line="340" w:lineRule="auto"/>
        <w:ind w:left="111" w:right="124" w:firstLine="639"/>
        <w:jc w:val="both"/>
        <w:rPr>
          <w:rFonts w:hint="eastAsia" w:ascii="仿宋" w:hAnsi="仿宋" w:eastAsia="仿宋" w:cs="仿宋"/>
          <w:spacing w:val="-17"/>
          <w:lang w:eastAsia="zh-CN"/>
        </w:rPr>
      </w:pPr>
      <w:r>
        <w:rPr>
          <w:rFonts w:hint="eastAsia" w:ascii="仿宋" w:hAnsi="仿宋" w:eastAsia="仿宋" w:cs="仿宋"/>
          <w:spacing w:val="-17"/>
          <w:lang w:eastAsia="zh-CN"/>
        </w:rPr>
        <w:t>2.支出说明</w:t>
      </w:r>
    </w:p>
    <w:p>
      <w:pPr>
        <w:pStyle w:val="2"/>
        <w:spacing w:before="43" w:line="340" w:lineRule="auto"/>
        <w:ind w:left="111" w:right="124" w:firstLine="639"/>
        <w:jc w:val="both"/>
        <w:rPr>
          <w:rFonts w:hint="eastAsia" w:ascii="仿宋" w:hAnsi="仿宋" w:eastAsia="仿宋" w:cs="仿宋"/>
          <w:spacing w:val="-17"/>
          <w:lang w:eastAsia="zh-CN"/>
        </w:rPr>
      </w:pPr>
      <w:r>
        <w:rPr>
          <w:rFonts w:hint="eastAsia" w:ascii="仿宋" w:hAnsi="仿宋" w:eastAsia="仿宋" w:cs="仿宋"/>
          <w:spacing w:val="-17"/>
          <w:lang w:eastAsia="zh-CN"/>
        </w:rPr>
        <w:t>秦皇岛市生态环境局部门2020年预算支出14682.11万元，其中：基本支出9647.11万元，占比65.71%；项目支出5035万元，占比34.29%。较2019年预算支出13950.28万元增加5.25%，主要原因为本年安排的基本支出中人员经费较上年增加。</w:t>
      </w:r>
    </w:p>
    <w:p>
      <w:pPr>
        <w:widowControl/>
        <w:shd w:val="clear" w:color="auto" w:fill="FFFFFF"/>
        <w:spacing w:line="560" w:lineRule="exact"/>
        <w:ind w:firstLine="572" w:firstLineChars="200"/>
        <w:rPr>
          <w:rFonts w:ascii="仿宋" w:hAnsi="仿宋" w:eastAsia="仿宋"/>
          <w:spacing w:val="-17"/>
          <w:kern w:val="0"/>
          <w:sz w:val="32"/>
          <w:szCs w:val="32"/>
        </w:rPr>
      </w:pPr>
      <w:r>
        <w:rPr>
          <w:rFonts w:hint="eastAsia" w:ascii="仿宋" w:hAnsi="仿宋" w:eastAsia="仿宋" w:cs="仿宋"/>
          <w:spacing w:val="-17"/>
          <w:kern w:val="0"/>
          <w:sz w:val="32"/>
          <w:szCs w:val="32"/>
        </w:rPr>
        <w:t>⒊收入支出增减变化情况：本部门2020年收入支出预算较2019年预算13950.28万元增加731.83万元，增幅5.25%。项目支出总额较上年减少291万元，基本支出增加1022.83万元，原因为对项目预算进行了压减，同时下属分局秦皇岛市生态环境局北戴河新区分局完成了人员划转和环境执法支队因机构改革并入人员，增加了基本支出（人员经费及日常公用经费）。</w:t>
      </w:r>
      <w:r>
        <w:rPr>
          <w:rFonts w:hint="eastAsia" w:ascii="仿宋" w:hAnsi="仿宋" w:eastAsia="仿宋"/>
          <w:spacing w:val="-17"/>
          <w:kern w:val="0"/>
          <w:sz w:val="32"/>
          <w:szCs w:val="32"/>
        </w:rPr>
        <w:t xml:space="preserve"> </w:t>
      </w:r>
    </w:p>
    <w:p>
      <w:pPr>
        <w:widowControl/>
        <w:shd w:val="clear" w:color="auto" w:fill="FFFFFF"/>
        <w:spacing w:line="560" w:lineRule="exact"/>
        <w:ind w:firstLine="640" w:firstLineChars="200"/>
        <w:rPr>
          <w:rFonts w:ascii="黑体" w:hAnsi="黑体" w:eastAsia="黑体"/>
          <w:sz w:val="32"/>
          <w:szCs w:val="32"/>
        </w:rPr>
      </w:pPr>
      <w:r>
        <w:rPr>
          <w:rFonts w:hint="eastAsia" w:ascii="黑体" w:hAnsi="黑体" w:eastAsia="黑体"/>
          <w:sz w:val="32"/>
          <w:szCs w:val="32"/>
        </w:rPr>
        <w:t>三、机关运行经费安排情况</w:t>
      </w:r>
    </w:p>
    <w:p>
      <w:pPr>
        <w:pStyle w:val="2"/>
        <w:spacing w:before="43" w:line="340" w:lineRule="auto"/>
        <w:ind w:left="111" w:right="124" w:firstLine="639"/>
        <w:jc w:val="both"/>
        <w:rPr>
          <w:rFonts w:ascii="仿宋" w:hAnsi="仿宋" w:eastAsia="仿宋"/>
          <w:spacing w:val="-17"/>
          <w:lang w:eastAsia="zh-CN"/>
        </w:rPr>
      </w:pPr>
      <w:r>
        <w:rPr>
          <w:rFonts w:hint="eastAsia" w:ascii="仿宋" w:hAnsi="仿宋" w:eastAsia="仿宋"/>
          <w:spacing w:val="-17"/>
          <w:lang w:eastAsia="zh-CN"/>
        </w:rPr>
        <w:t>2020年秦皇岛市生态环境局部门预算安排机关运行经费</w:t>
      </w:r>
      <w:r>
        <w:rPr>
          <w:rFonts w:ascii="仿宋" w:hAnsi="仿宋" w:eastAsia="仿宋"/>
          <w:spacing w:val="-17"/>
          <w:lang w:eastAsia="zh-CN"/>
        </w:rPr>
        <w:t>1019.01</w:t>
      </w:r>
      <w:r>
        <w:rPr>
          <w:rFonts w:hint="eastAsia" w:ascii="仿宋" w:hAnsi="仿宋" w:eastAsia="仿宋"/>
          <w:spacing w:val="-17"/>
          <w:lang w:eastAsia="zh-CN"/>
        </w:rPr>
        <w:t>万元，主要用于办公费、水电费、办公取暖费、公务用车运行维护费、公务交通补贴等支出。较上年机关运行经费</w:t>
      </w:r>
      <w:r>
        <w:rPr>
          <w:rFonts w:ascii="仿宋" w:hAnsi="仿宋" w:eastAsia="仿宋"/>
          <w:spacing w:val="-17"/>
          <w:lang w:eastAsia="zh-CN"/>
        </w:rPr>
        <w:t>888.55</w:t>
      </w:r>
      <w:r>
        <w:rPr>
          <w:rFonts w:hint="eastAsia" w:ascii="仿宋" w:hAnsi="仿宋" w:eastAsia="仿宋"/>
          <w:spacing w:val="-17"/>
          <w:lang w:eastAsia="zh-CN"/>
        </w:rPr>
        <w:t>万元，增加130.46万元，增幅14.68%，主要是下属单位</w:t>
      </w:r>
      <w:r>
        <w:rPr>
          <w:rFonts w:ascii="仿宋" w:hAnsi="仿宋" w:eastAsia="仿宋"/>
          <w:spacing w:val="-17"/>
          <w:lang w:eastAsia="zh-CN"/>
        </w:rPr>
        <w:t>环境执法支队机构改革并入人员和北戴河新区分局完成人员划转等情况人员增加而增加了机关运行经费预算</w:t>
      </w:r>
      <w:r>
        <w:rPr>
          <w:rFonts w:hint="eastAsia" w:ascii="仿宋" w:hAnsi="仿宋" w:eastAsia="仿宋"/>
          <w:spacing w:val="-17"/>
          <w:lang w:eastAsia="zh-CN"/>
        </w:rPr>
        <w:t>。具体情况为：秦皇岛市生态环境局本级213.19万元；秦皇岛市环境应急与重污染天气预警中心24.34万元；秦皇岛市环境监控中心50.34万元；秦皇岛市环境执法支队147.40万元；秦皇岛市生态环境局山海关区分局57.44万元；秦皇岛市生态环境局海港区分局99.55万元；秦皇岛市生态环境局北戴河区分局61.09万元；秦皇岛市生态环境局抚宁区分局91.40万元；秦皇岛市生态环境局经济技术开发区分局36.66万元；秦皇岛市生态环境局北戴河新区分局17.94万元；秦皇岛市生态环境局昌黎县分局62.66万元；秦皇岛市生态环境局卢龙县分局80.81万元；秦皇岛市生态环境局青龙满族自治县分局76.19万元。</w:t>
      </w:r>
    </w:p>
    <w:p>
      <w:pPr>
        <w:widowControl/>
        <w:shd w:val="clear" w:color="auto" w:fill="FFFFFF"/>
        <w:spacing w:line="560" w:lineRule="exact"/>
        <w:ind w:firstLine="640" w:firstLineChars="200"/>
        <w:rPr>
          <w:rFonts w:ascii="黑体" w:hAnsi="黑体" w:eastAsia="黑体"/>
          <w:sz w:val="32"/>
          <w:szCs w:val="32"/>
        </w:rPr>
      </w:pPr>
      <w:r>
        <w:rPr>
          <w:rFonts w:hint="eastAsia" w:ascii="黑体" w:hAnsi="黑体" w:eastAsia="黑体"/>
          <w:sz w:val="32"/>
          <w:szCs w:val="32"/>
        </w:rPr>
        <w:t>四、财政拨款“三公”经费预算情况及增减变化原因</w:t>
      </w:r>
    </w:p>
    <w:p>
      <w:pPr>
        <w:pStyle w:val="2"/>
        <w:spacing w:before="43" w:line="340" w:lineRule="auto"/>
        <w:ind w:left="111" w:right="124" w:firstLine="639"/>
        <w:jc w:val="both"/>
        <w:rPr>
          <w:rFonts w:ascii="仿宋" w:hAnsi="仿宋" w:eastAsia="仿宋"/>
          <w:spacing w:val="-17"/>
          <w:lang w:eastAsia="zh-CN"/>
        </w:rPr>
      </w:pPr>
      <w:r>
        <w:rPr>
          <w:rFonts w:ascii="仿宋" w:hAnsi="仿宋" w:eastAsia="仿宋"/>
          <w:spacing w:val="-17"/>
          <w:lang w:eastAsia="zh-CN"/>
        </w:rPr>
        <w:t>20</w:t>
      </w:r>
      <w:r>
        <w:rPr>
          <w:rFonts w:hint="eastAsia" w:ascii="仿宋" w:hAnsi="仿宋" w:eastAsia="仿宋"/>
          <w:spacing w:val="-17"/>
          <w:lang w:eastAsia="zh-CN"/>
        </w:rPr>
        <w:t>20年，秦皇岛市生态环境局部门财政拨款“三公”经费预算安排</w:t>
      </w:r>
      <w:r>
        <w:rPr>
          <w:rFonts w:ascii="仿宋" w:hAnsi="仿宋" w:eastAsia="仿宋"/>
          <w:spacing w:val="-17"/>
          <w:lang w:eastAsia="zh-CN"/>
        </w:rPr>
        <w:t>164.66</w:t>
      </w:r>
      <w:r>
        <w:rPr>
          <w:rFonts w:hint="eastAsia" w:ascii="仿宋" w:hAnsi="仿宋" w:eastAsia="仿宋"/>
          <w:spacing w:val="-17"/>
          <w:lang w:eastAsia="zh-CN"/>
        </w:rPr>
        <w:t>万元，其中因公出国（境）费</w:t>
      </w:r>
      <w:r>
        <w:rPr>
          <w:rFonts w:ascii="仿宋" w:hAnsi="仿宋" w:eastAsia="仿宋"/>
          <w:spacing w:val="-17"/>
          <w:lang w:eastAsia="zh-CN"/>
        </w:rPr>
        <w:t>0</w:t>
      </w:r>
      <w:r>
        <w:rPr>
          <w:rFonts w:hint="eastAsia" w:ascii="仿宋" w:hAnsi="仿宋" w:eastAsia="仿宋"/>
          <w:spacing w:val="-17"/>
          <w:lang w:eastAsia="zh-CN"/>
        </w:rPr>
        <w:t>万元；公务用车购置及运维费</w:t>
      </w:r>
      <w:r>
        <w:rPr>
          <w:rFonts w:ascii="仿宋" w:hAnsi="仿宋" w:eastAsia="仿宋"/>
          <w:spacing w:val="-17"/>
          <w:lang w:eastAsia="zh-CN"/>
        </w:rPr>
        <w:t>154.64</w:t>
      </w:r>
      <w:r>
        <w:rPr>
          <w:rFonts w:hint="eastAsia" w:ascii="仿宋" w:hAnsi="仿宋" w:eastAsia="仿宋"/>
          <w:spacing w:val="-17"/>
          <w:lang w:eastAsia="zh-CN"/>
        </w:rPr>
        <w:t>万元（其中：公务用车购置费为</w:t>
      </w:r>
      <w:r>
        <w:rPr>
          <w:rFonts w:ascii="仿宋" w:hAnsi="仿宋" w:eastAsia="仿宋"/>
          <w:spacing w:val="-17"/>
          <w:lang w:eastAsia="zh-CN"/>
        </w:rPr>
        <w:t>0</w:t>
      </w:r>
      <w:r>
        <w:rPr>
          <w:rFonts w:hint="eastAsia" w:ascii="仿宋" w:hAnsi="仿宋" w:eastAsia="仿宋"/>
          <w:spacing w:val="-17"/>
          <w:lang w:eastAsia="zh-CN"/>
        </w:rPr>
        <w:t>，公务用车运行费</w:t>
      </w:r>
      <w:r>
        <w:rPr>
          <w:rFonts w:ascii="仿宋" w:hAnsi="仿宋" w:eastAsia="仿宋"/>
          <w:spacing w:val="-17"/>
          <w:lang w:eastAsia="zh-CN"/>
        </w:rPr>
        <w:t>154.64</w:t>
      </w:r>
      <w:r>
        <w:rPr>
          <w:rFonts w:hint="eastAsia" w:ascii="仿宋" w:hAnsi="仿宋" w:eastAsia="仿宋"/>
          <w:spacing w:val="-17"/>
          <w:lang w:eastAsia="zh-CN"/>
        </w:rPr>
        <w:t>万元</w:t>
      </w:r>
      <w:r>
        <w:rPr>
          <w:rFonts w:ascii="仿宋" w:hAnsi="仿宋" w:eastAsia="仿宋"/>
          <w:spacing w:val="-17"/>
          <w:lang w:eastAsia="zh-CN"/>
        </w:rPr>
        <w:t>)</w:t>
      </w:r>
      <w:r>
        <w:rPr>
          <w:rFonts w:hint="eastAsia" w:ascii="仿宋" w:hAnsi="仿宋" w:eastAsia="仿宋"/>
          <w:spacing w:val="-17"/>
          <w:lang w:eastAsia="zh-CN"/>
        </w:rPr>
        <w:t>；公务接待费</w:t>
      </w:r>
      <w:r>
        <w:rPr>
          <w:rFonts w:ascii="仿宋" w:hAnsi="仿宋" w:eastAsia="仿宋"/>
          <w:spacing w:val="-17"/>
          <w:lang w:eastAsia="zh-CN"/>
        </w:rPr>
        <w:t>10.02</w:t>
      </w:r>
      <w:r>
        <w:rPr>
          <w:rFonts w:hint="eastAsia" w:ascii="仿宋" w:hAnsi="仿宋" w:eastAsia="仿宋"/>
          <w:spacing w:val="-17"/>
          <w:lang w:eastAsia="zh-CN"/>
        </w:rPr>
        <w:t>万元。三公经费总额较上年</w:t>
      </w:r>
      <w:r>
        <w:rPr>
          <w:rFonts w:ascii="仿宋" w:hAnsi="仿宋" w:eastAsia="仿宋"/>
          <w:spacing w:val="-17"/>
          <w:lang w:eastAsia="zh-CN"/>
        </w:rPr>
        <w:t>140.77</w:t>
      </w:r>
      <w:r>
        <w:rPr>
          <w:rFonts w:hint="eastAsia" w:ascii="仿宋" w:hAnsi="仿宋" w:eastAsia="仿宋"/>
          <w:spacing w:val="-17"/>
          <w:lang w:eastAsia="zh-CN"/>
        </w:rPr>
        <w:t>万元，增加 23.89万元，主要为2019年完成了事业单位公车改革财政保障的公车运行费增加。</w:t>
      </w:r>
    </w:p>
    <w:p>
      <w:pPr>
        <w:widowControl/>
        <w:shd w:val="clear" w:color="auto" w:fill="FFFFFF"/>
        <w:spacing w:line="560" w:lineRule="exact"/>
        <w:ind w:firstLine="640" w:firstLineChars="200"/>
        <w:rPr>
          <w:rFonts w:ascii="黑体" w:hAnsi="黑体" w:eastAsia="黑体"/>
          <w:sz w:val="32"/>
          <w:szCs w:val="32"/>
        </w:rPr>
      </w:pPr>
      <w:r>
        <w:rPr>
          <w:rFonts w:hint="eastAsia" w:ascii="黑体" w:hAnsi="黑体" w:eastAsia="黑体"/>
          <w:sz w:val="32"/>
          <w:szCs w:val="32"/>
        </w:rPr>
        <w:t>五、政府采购预算情况</w:t>
      </w:r>
    </w:p>
    <w:p>
      <w:pPr>
        <w:pStyle w:val="2"/>
        <w:spacing w:before="43" w:line="340" w:lineRule="auto"/>
        <w:ind w:left="111" w:right="124" w:firstLine="639"/>
        <w:jc w:val="both"/>
        <w:rPr>
          <w:rFonts w:hint="eastAsia" w:ascii="仿宋" w:hAnsi="仿宋" w:eastAsia="仿宋"/>
          <w:spacing w:val="-17"/>
          <w:lang w:eastAsia="zh-CN"/>
        </w:rPr>
        <w:sectPr>
          <w:pgSz w:w="11910" w:h="16840"/>
          <w:pgMar w:top="851" w:right="851" w:bottom="851" w:left="851" w:header="0" w:footer="1571" w:gutter="0"/>
          <w:cols w:space="720" w:num="1"/>
        </w:sectPr>
      </w:pPr>
      <w:r>
        <w:rPr>
          <w:rFonts w:hint="eastAsia" w:ascii="仿宋" w:hAnsi="仿宋" w:eastAsia="仿宋"/>
          <w:spacing w:val="-17"/>
          <w:lang w:eastAsia="zh-CN"/>
        </w:rPr>
        <w:t>2020年秦皇岛市生态环境局部门政府采购预算总额3251.62万元，具体情况见下表：</w:t>
      </w:r>
    </w:p>
    <w:p>
      <w:pPr>
        <w:ind w:firstLine="643" w:firstLineChars="200"/>
        <w:jc w:val="center"/>
        <w:outlineLvl w:val="0"/>
        <w:rPr>
          <w:rFonts w:hAnsi="宋体" w:cs="宋体"/>
          <w:b/>
          <w:sz w:val="32"/>
        </w:rPr>
      </w:pPr>
      <w:r>
        <w:rPr>
          <w:rFonts w:hint="eastAsia" w:ascii="方正小标宋_GBK" w:hAnsi="方正小标宋_GBK" w:eastAsia="方正小标宋_GBK" w:cs="方正小标宋_GBK"/>
          <w:b/>
          <w:sz w:val="32"/>
        </w:rPr>
        <w:t>部门政府采购预算</w:t>
      </w:r>
      <w:bookmarkStart w:id="0" w:name="_Toc27231"/>
      <w:bookmarkStart w:id="1" w:name="_Toc17294"/>
      <w:r>
        <w:rPr>
          <w:rFonts w:hint="eastAsia"/>
        </w:rPr>
        <w:fldChar w:fldCharType="begin"/>
      </w:r>
      <w:r>
        <w:rPr>
          <w:rFonts w:hint="eastAsia" w:ascii="方正小标宋_GBK" w:hAnsi="方正小标宋_GBK" w:eastAsia="方正小标宋_GBK" w:cs="方正小标宋_GBK"/>
          <w:b/>
          <w:sz w:val="32"/>
        </w:rPr>
        <w:instrText xml:space="preserve"> TC 部门政府采购预算 \f A \l 1 </w:instrText>
      </w:r>
      <w:r>
        <w:rPr>
          <w:rFonts w:hint="eastAsia" w:ascii="方正小标宋_GBK" w:hAnsi="方正小标宋_GBK" w:eastAsia="方正小标宋_GBK" w:cs="方正小标宋_GBK"/>
          <w:b/>
          <w:sz w:val="32"/>
        </w:rPr>
        <w:fldChar w:fldCharType="end"/>
      </w:r>
      <w:bookmarkEnd w:id="0"/>
      <w:bookmarkEnd w:id="1"/>
    </w:p>
    <w:tbl>
      <w:tblPr>
        <w:tblStyle w:val="6"/>
        <w:tblW w:w="13726" w:type="dxa"/>
        <w:jc w:val="center"/>
        <w:tblInd w:w="3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9"/>
        <w:gridCol w:w="958"/>
        <w:gridCol w:w="1496"/>
        <w:gridCol w:w="1374"/>
        <w:gridCol w:w="623"/>
        <w:gridCol w:w="848"/>
        <w:gridCol w:w="848"/>
        <w:gridCol w:w="959"/>
        <w:gridCol w:w="959"/>
        <w:gridCol w:w="959"/>
        <w:gridCol w:w="959"/>
        <w:gridCol w:w="959"/>
        <w:gridCol w:w="8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8126"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小标宋_GBK" w:hAnsi="方正小标宋_GBK" w:eastAsia="方正小标宋_GBK" w:cs="方正小标宋_GBK"/>
                <w:b/>
                <w:sz w:val="24"/>
              </w:rPr>
            </w:pPr>
            <w:r>
              <w:rPr>
                <w:rFonts w:hint="eastAsia" w:ascii="方正小标宋_GBK" w:hAnsi="方正小标宋_GBK" w:eastAsia="方正小标宋_GBK" w:cs="方正小标宋_GBK"/>
                <w:b/>
                <w:sz w:val="24"/>
              </w:rPr>
              <w:t>467秦皇岛市生态环境局</w:t>
            </w:r>
          </w:p>
        </w:tc>
        <w:tc>
          <w:tcPr>
            <w:tcW w:w="5600" w:type="dxa"/>
            <w:gridSpan w:val="6"/>
            <w:tcBorders>
              <w:top w:val="single" w:color="FFFFFF" w:sz="6" w:space="0"/>
              <w:left w:val="single" w:color="FFFFFF" w:sz="6" w:space="0"/>
              <w:right w:val="single" w:color="FFFFFF" w:sz="6" w:space="0"/>
            </w:tcBorders>
            <w:vAlign w:val="center"/>
          </w:tcPr>
          <w:p>
            <w:pPr>
              <w:spacing w:line="300" w:lineRule="exact"/>
              <w:jc w:val="right"/>
              <w:rPr>
                <w:rFonts w:ascii="方正书宋_GBK" w:hAnsi="方正书宋_GBK" w:eastAsia="方正书宋_GBK" w:cs="方正书宋_GBK"/>
                <w:b/>
                <w:sz w:val="24"/>
              </w:rPr>
            </w:pPr>
            <w:r>
              <w:rPr>
                <w:rFonts w:hint="eastAsia" w:ascii="方正书宋_GBK" w:hAnsi="方正书宋_GBK" w:eastAsia="方正书宋_GBK" w:cs="方正书宋_GBK"/>
                <w:b/>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937" w:type="dxa"/>
            <w:gridSpan w:val="2"/>
            <w:vAlign w:val="center"/>
          </w:tcPr>
          <w:p>
            <w:pPr>
              <w:spacing w:line="300" w:lineRule="exact"/>
              <w:jc w:val="center"/>
              <w:rPr>
                <w:rFonts w:hint="eastAsia" w:ascii="仿宋" w:hAnsi="仿宋" w:eastAsia="仿宋" w:cs="仿宋"/>
                <w:b/>
              </w:rPr>
            </w:pPr>
            <w:r>
              <w:rPr>
                <w:rFonts w:hint="eastAsia" w:ascii="仿宋" w:hAnsi="仿宋" w:eastAsia="仿宋" w:cs="仿宋"/>
                <w:b/>
              </w:rPr>
              <w:t>政府采购项目来源</w:t>
            </w:r>
          </w:p>
        </w:tc>
        <w:tc>
          <w:tcPr>
            <w:tcW w:w="1496" w:type="dxa"/>
            <w:vMerge w:val="restart"/>
            <w:vAlign w:val="center"/>
          </w:tcPr>
          <w:p>
            <w:pPr>
              <w:spacing w:line="300" w:lineRule="exact"/>
              <w:jc w:val="center"/>
              <w:rPr>
                <w:rFonts w:hint="eastAsia" w:ascii="仿宋" w:hAnsi="仿宋" w:eastAsia="仿宋" w:cs="仿宋"/>
                <w:b/>
              </w:rPr>
            </w:pPr>
            <w:r>
              <w:rPr>
                <w:rFonts w:hint="eastAsia" w:ascii="仿宋" w:hAnsi="仿宋" w:eastAsia="仿宋" w:cs="仿宋"/>
                <w:b/>
              </w:rPr>
              <w:t>采购物品名称</w:t>
            </w:r>
          </w:p>
        </w:tc>
        <w:tc>
          <w:tcPr>
            <w:tcW w:w="1374" w:type="dxa"/>
            <w:vMerge w:val="restart"/>
            <w:vAlign w:val="center"/>
          </w:tcPr>
          <w:p>
            <w:pPr>
              <w:spacing w:line="300" w:lineRule="exact"/>
              <w:jc w:val="center"/>
              <w:rPr>
                <w:rFonts w:hint="eastAsia" w:ascii="仿宋" w:hAnsi="仿宋" w:eastAsia="仿宋" w:cs="仿宋"/>
                <w:b/>
              </w:rPr>
            </w:pPr>
            <w:r>
              <w:rPr>
                <w:rFonts w:hint="eastAsia" w:ascii="仿宋" w:hAnsi="仿宋" w:eastAsia="仿宋" w:cs="仿宋"/>
                <w:b/>
              </w:rPr>
              <w:t>政府采购目录序号</w:t>
            </w:r>
          </w:p>
        </w:tc>
        <w:tc>
          <w:tcPr>
            <w:tcW w:w="623" w:type="dxa"/>
            <w:vMerge w:val="restart"/>
            <w:vAlign w:val="center"/>
          </w:tcPr>
          <w:p>
            <w:pPr>
              <w:spacing w:line="300" w:lineRule="exact"/>
              <w:jc w:val="center"/>
              <w:rPr>
                <w:rFonts w:hint="eastAsia" w:ascii="仿宋" w:hAnsi="仿宋" w:eastAsia="仿宋" w:cs="仿宋"/>
                <w:b/>
              </w:rPr>
            </w:pPr>
            <w:r>
              <w:rPr>
                <w:rFonts w:hint="eastAsia" w:ascii="仿宋" w:hAnsi="仿宋" w:eastAsia="仿宋" w:cs="仿宋"/>
                <w:b/>
              </w:rPr>
              <w:t>计量  单位</w:t>
            </w:r>
          </w:p>
        </w:tc>
        <w:tc>
          <w:tcPr>
            <w:tcW w:w="848" w:type="dxa"/>
            <w:vMerge w:val="restart"/>
            <w:vAlign w:val="center"/>
          </w:tcPr>
          <w:p>
            <w:pPr>
              <w:spacing w:line="300" w:lineRule="exact"/>
              <w:jc w:val="center"/>
              <w:rPr>
                <w:rFonts w:hint="eastAsia" w:ascii="仿宋" w:hAnsi="仿宋" w:eastAsia="仿宋" w:cs="仿宋"/>
                <w:b/>
              </w:rPr>
            </w:pPr>
            <w:r>
              <w:rPr>
                <w:rFonts w:hint="eastAsia" w:ascii="仿宋" w:hAnsi="仿宋" w:eastAsia="仿宋" w:cs="仿宋"/>
                <w:b/>
              </w:rPr>
              <w:t>数量</w:t>
            </w:r>
          </w:p>
        </w:tc>
        <w:tc>
          <w:tcPr>
            <w:tcW w:w="848" w:type="dxa"/>
            <w:vMerge w:val="restart"/>
            <w:vAlign w:val="center"/>
          </w:tcPr>
          <w:p>
            <w:pPr>
              <w:spacing w:line="300" w:lineRule="exact"/>
              <w:jc w:val="center"/>
              <w:rPr>
                <w:rFonts w:hint="eastAsia" w:ascii="仿宋" w:hAnsi="仿宋" w:eastAsia="仿宋" w:cs="仿宋"/>
                <w:b/>
              </w:rPr>
            </w:pPr>
            <w:r>
              <w:rPr>
                <w:rFonts w:hint="eastAsia" w:ascii="仿宋" w:hAnsi="仿宋" w:eastAsia="仿宋" w:cs="仿宋"/>
                <w:b/>
              </w:rPr>
              <w:t>单价</w:t>
            </w:r>
          </w:p>
        </w:tc>
        <w:tc>
          <w:tcPr>
            <w:tcW w:w="5600" w:type="dxa"/>
            <w:gridSpan w:val="6"/>
            <w:vAlign w:val="center"/>
          </w:tcPr>
          <w:p>
            <w:pPr>
              <w:spacing w:line="300" w:lineRule="exact"/>
              <w:jc w:val="center"/>
              <w:rPr>
                <w:rFonts w:hint="eastAsia" w:ascii="仿宋" w:hAnsi="仿宋" w:eastAsia="仿宋" w:cs="仿宋"/>
                <w:b/>
              </w:rPr>
            </w:pPr>
            <w:r>
              <w:rPr>
                <w:rFonts w:hint="eastAsia" w:ascii="仿宋" w:hAnsi="仿宋" w:eastAsia="仿宋" w:cs="仿宋"/>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979" w:type="dxa"/>
            <w:vAlign w:val="center"/>
          </w:tcPr>
          <w:p>
            <w:pPr>
              <w:spacing w:line="300" w:lineRule="exact"/>
              <w:jc w:val="center"/>
              <w:rPr>
                <w:rFonts w:hint="eastAsia" w:ascii="仿宋" w:hAnsi="仿宋" w:eastAsia="仿宋" w:cs="仿宋"/>
                <w:b/>
              </w:rPr>
            </w:pPr>
            <w:r>
              <w:rPr>
                <w:rFonts w:hint="eastAsia" w:ascii="仿宋" w:hAnsi="仿宋" w:eastAsia="仿宋" w:cs="仿宋"/>
                <w:b/>
              </w:rPr>
              <w:t>项目名称</w:t>
            </w:r>
          </w:p>
        </w:tc>
        <w:tc>
          <w:tcPr>
            <w:tcW w:w="958" w:type="dxa"/>
            <w:vAlign w:val="center"/>
          </w:tcPr>
          <w:p>
            <w:pPr>
              <w:spacing w:line="300" w:lineRule="exact"/>
              <w:jc w:val="center"/>
              <w:rPr>
                <w:rFonts w:hint="eastAsia" w:ascii="仿宋" w:hAnsi="仿宋" w:eastAsia="仿宋" w:cs="仿宋"/>
                <w:b/>
              </w:rPr>
            </w:pPr>
            <w:r>
              <w:rPr>
                <w:rFonts w:hint="eastAsia" w:ascii="仿宋" w:hAnsi="仿宋" w:eastAsia="仿宋" w:cs="仿宋"/>
                <w:b/>
              </w:rPr>
              <w:t>预算资金</w:t>
            </w:r>
          </w:p>
        </w:tc>
        <w:tc>
          <w:tcPr>
            <w:tcW w:w="1496" w:type="dxa"/>
            <w:vMerge w:val="continue"/>
          </w:tcPr>
          <w:p>
            <w:pPr>
              <w:spacing w:line="300" w:lineRule="exact"/>
              <w:jc w:val="left"/>
              <w:outlineLvl w:val="0"/>
              <w:rPr>
                <w:rFonts w:hint="eastAsia" w:ascii="仿宋" w:hAnsi="仿宋" w:eastAsia="仿宋" w:cs="仿宋"/>
                <w:b/>
                <w:sz w:val="32"/>
              </w:rPr>
            </w:pPr>
          </w:p>
        </w:tc>
        <w:tc>
          <w:tcPr>
            <w:tcW w:w="1374" w:type="dxa"/>
            <w:vMerge w:val="continue"/>
          </w:tcPr>
          <w:p>
            <w:pPr>
              <w:spacing w:line="300" w:lineRule="exact"/>
              <w:jc w:val="left"/>
              <w:outlineLvl w:val="0"/>
              <w:rPr>
                <w:rFonts w:hint="eastAsia" w:ascii="仿宋" w:hAnsi="仿宋" w:eastAsia="仿宋" w:cs="仿宋"/>
                <w:b/>
                <w:sz w:val="32"/>
              </w:rPr>
            </w:pPr>
          </w:p>
        </w:tc>
        <w:tc>
          <w:tcPr>
            <w:tcW w:w="623" w:type="dxa"/>
            <w:vMerge w:val="continue"/>
          </w:tcPr>
          <w:p>
            <w:pPr>
              <w:spacing w:line="300" w:lineRule="exact"/>
              <w:jc w:val="left"/>
              <w:outlineLvl w:val="0"/>
              <w:rPr>
                <w:rFonts w:hint="eastAsia" w:ascii="仿宋" w:hAnsi="仿宋" w:eastAsia="仿宋" w:cs="仿宋"/>
                <w:b/>
                <w:sz w:val="32"/>
              </w:rPr>
            </w:pPr>
          </w:p>
        </w:tc>
        <w:tc>
          <w:tcPr>
            <w:tcW w:w="848" w:type="dxa"/>
            <w:vMerge w:val="continue"/>
          </w:tcPr>
          <w:p>
            <w:pPr>
              <w:spacing w:line="300" w:lineRule="exact"/>
              <w:jc w:val="left"/>
              <w:outlineLvl w:val="0"/>
              <w:rPr>
                <w:rFonts w:hint="eastAsia" w:ascii="仿宋" w:hAnsi="仿宋" w:eastAsia="仿宋" w:cs="仿宋"/>
                <w:b/>
                <w:sz w:val="32"/>
              </w:rPr>
            </w:pPr>
          </w:p>
        </w:tc>
        <w:tc>
          <w:tcPr>
            <w:tcW w:w="848" w:type="dxa"/>
            <w:vMerge w:val="continue"/>
          </w:tcPr>
          <w:p>
            <w:pPr>
              <w:spacing w:line="300" w:lineRule="exact"/>
              <w:jc w:val="left"/>
              <w:outlineLvl w:val="0"/>
              <w:rPr>
                <w:rFonts w:hint="eastAsia" w:ascii="仿宋" w:hAnsi="仿宋" w:eastAsia="仿宋" w:cs="仿宋"/>
                <w:b/>
                <w:sz w:val="32"/>
              </w:rPr>
            </w:pPr>
          </w:p>
        </w:tc>
        <w:tc>
          <w:tcPr>
            <w:tcW w:w="959" w:type="dxa"/>
            <w:vAlign w:val="center"/>
          </w:tcPr>
          <w:p>
            <w:pPr>
              <w:spacing w:line="300" w:lineRule="exact"/>
              <w:jc w:val="center"/>
              <w:rPr>
                <w:rFonts w:hint="eastAsia" w:ascii="仿宋" w:hAnsi="仿宋" w:eastAsia="仿宋" w:cs="仿宋"/>
                <w:b/>
              </w:rPr>
            </w:pPr>
            <w:r>
              <w:rPr>
                <w:rFonts w:hint="eastAsia" w:ascii="仿宋" w:hAnsi="仿宋" w:eastAsia="仿宋" w:cs="仿宋"/>
                <w:b/>
              </w:rPr>
              <w:t>合计</w:t>
            </w:r>
          </w:p>
        </w:tc>
        <w:tc>
          <w:tcPr>
            <w:tcW w:w="959" w:type="dxa"/>
            <w:vAlign w:val="center"/>
          </w:tcPr>
          <w:p>
            <w:pPr>
              <w:spacing w:line="300" w:lineRule="exact"/>
              <w:jc w:val="center"/>
              <w:rPr>
                <w:rFonts w:hint="eastAsia" w:ascii="仿宋" w:hAnsi="仿宋" w:eastAsia="仿宋" w:cs="仿宋"/>
                <w:b/>
              </w:rPr>
            </w:pPr>
            <w:r>
              <w:rPr>
                <w:rFonts w:hint="eastAsia" w:ascii="仿宋" w:hAnsi="仿宋" w:eastAsia="仿宋" w:cs="仿宋"/>
                <w:b/>
              </w:rPr>
              <w:t>一般公共预算拨款</w:t>
            </w:r>
          </w:p>
        </w:tc>
        <w:tc>
          <w:tcPr>
            <w:tcW w:w="959" w:type="dxa"/>
            <w:vAlign w:val="center"/>
          </w:tcPr>
          <w:p>
            <w:pPr>
              <w:spacing w:line="300" w:lineRule="exact"/>
              <w:jc w:val="center"/>
              <w:rPr>
                <w:rFonts w:hint="eastAsia" w:ascii="仿宋" w:hAnsi="仿宋" w:eastAsia="仿宋" w:cs="仿宋"/>
                <w:b/>
              </w:rPr>
            </w:pPr>
            <w:r>
              <w:rPr>
                <w:rFonts w:hint="eastAsia" w:ascii="仿宋" w:hAnsi="仿宋" w:eastAsia="仿宋" w:cs="仿宋"/>
                <w:b/>
              </w:rPr>
              <w:t>基金预算拨款</w:t>
            </w:r>
          </w:p>
        </w:tc>
        <w:tc>
          <w:tcPr>
            <w:tcW w:w="959" w:type="dxa"/>
            <w:vAlign w:val="center"/>
          </w:tcPr>
          <w:p>
            <w:pPr>
              <w:spacing w:line="300" w:lineRule="exact"/>
              <w:jc w:val="center"/>
              <w:rPr>
                <w:rFonts w:hint="eastAsia" w:ascii="仿宋" w:hAnsi="仿宋" w:eastAsia="仿宋" w:cs="仿宋"/>
                <w:b/>
              </w:rPr>
            </w:pPr>
            <w:r>
              <w:rPr>
                <w:rFonts w:hint="eastAsia" w:ascii="仿宋" w:hAnsi="仿宋" w:eastAsia="仿宋" w:cs="仿宋"/>
                <w:b/>
              </w:rPr>
              <w:t>国有资本经营预算拨款</w:t>
            </w:r>
          </w:p>
        </w:tc>
        <w:tc>
          <w:tcPr>
            <w:tcW w:w="959" w:type="dxa"/>
            <w:vAlign w:val="center"/>
          </w:tcPr>
          <w:p>
            <w:pPr>
              <w:spacing w:line="300" w:lineRule="exact"/>
              <w:jc w:val="center"/>
              <w:rPr>
                <w:rFonts w:hint="eastAsia" w:ascii="仿宋" w:hAnsi="仿宋" w:eastAsia="仿宋" w:cs="仿宋"/>
                <w:b/>
              </w:rPr>
            </w:pPr>
            <w:r>
              <w:rPr>
                <w:rFonts w:hint="eastAsia" w:ascii="仿宋" w:hAnsi="仿宋" w:eastAsia="仿宋" w:cs="仿宋"/>
                <w:b/>
              </w:rPr>
              <w:t>财政专户核拨</w:t>
            </w:r>
          </w:p>
        </w:tc>
        <w:tc>
          <w:tcPr>
            <w:tcW w:w="805" w:type="dxa"/>
            <w:vAlign w:val="center"/>
          </w:tcPr>
          <w:p>
            <w:pPr>
              <w:spacing w:line="300" w:lineRule="exact"/>
              <w:jc w:val="center"/>
              <w:rPr>
                <w:rFonts w:hint="eastAsia" w:ascii="仿宋" w:hAnsi="仿宋" w:eastAsia="仿宋" w:cs="仿宋"/>
                <w:b/>
              </w:rPr>
            </w:pPr>
            <w:r>
              <w:rPr>
                <w:rFonts w:hint="eastAsia" w:ascii="仿宋" w:hAnsi="仿宋" w:eastAsia="仿宋" w:cs="仿宋"/>
                <w:b/>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center"/>
              <w:rPr>
                <w:rFonts w:hint="eastAsia" w:ascii="仿宋" w:hAnsi="仿宋" w:eastAsia="仿宋" w:cs="仿宋"/>
                <w:b/>
              </w:rPr>
            </w:pPr>
            <w:r>
              <w:rPr>
                <w:rFonts w:hint="eastAsia" w:ascii="仿宋" w:hAnsi="仿宋" w:eastAsia="仿宋" w:cs="仿宋"/>
                <w:b/>
              </w:rPr>
              <w:t>合　计</w:t>
            </w:r>
          </w:p>
        </w:tc>
        <w:tc>
          <w:tcPr>
            <w:tcW w:w="958" w:type="dxa"/>
            <w:vAlign w:val="center"/>
          </w:tcPr>
          <w:p>
            <w:pPr>
              <w:spacing w:line="300" w:lineRule="exact"/>
              <w:jc w:val="right"/>
              <w:rPr>
                <w:rFonts w:hint="eastAsia" w:ascii="仿宋" w:hAnsi="仿宋" w:eastAsia="仿宋" w:cs="仿宋"/>
                <w:b/>
              </w:rPr>
            </w:pPr>
          </w:p>
        </w:tc>
        <w:tc>
          <w:tcPr>
            <w:tcW w:w="1496" w:type="dxa"/>
            <w:vAlign w:val="center"/>
          </w:tcPr>
          <w:p>
            <w:pPr>
              <w:spacing w:line="300" w:lineRule="exact"/>
              <w:jc w:val="left"/>
              <w:rPr>
                <w:rFonts w:hint="eastAsia" w:ascii="仿宋" w:hAnsi="仿宋" w:eastAsia="仿宋" w:cs="仿宋"/>
                <w:b/>
              </w:rPr>
            </w:pPr>
          </w:p>
        </w:tc>
        <w:tc>
          <w:tcPr>
            <w:tcW w:w="1374" w:type="dxa"/>
            <w:vAlign w:val="center"/>
          </w:tcPr>
          <w:p>
            <w:pPr>
              <w:spacing w:line="300" w:lineRule="exact"/>
              <w:jc w:val="left"/>
              <w:rPr>
                <w:rFonts w:hint="eastAsia" w:ascii="仿宋" w:hAnsi="仿宋" w:eastAsia="仿宋" w:cs="仿宋"/>
                <w:b/>
              </w:rPr>
            </w:pPr>
          </w:p>
        </w:tc>
        <w:tc>
          <w:tcPr>
            <w:tcW w:w="623" w:type="dxa"/>
            <w:vAlign w:val="center"/>
          </w:tcPr>
          <w:p>
            <w:pPr>
              <w:spacing w:line="300" w:lineRule="exact"/>
              <w:jc w:val="left"/>
              <w:rPr>
                <w:rFonts w:hint="eastAsia" w:ascii="仿宋" w:hAnsi="仿宋" w:eastAsia="仿宋" w:cs="仿宋"/>
                <w:b/>
              </w:rPr>
            </w:pPr>
          </w:p>
        </w:tc>
        <w:tc>
          <w:tcPr>
            <w:tcW w:w="848" w:type="dxa"/>
            <w:vAlign w:val="center"/>
          </w:tcPr>
          <w:p>
            <w:pPr>
              <w:spacing w:line="300" w:lineRule="exact"/>
              <w:jc w:val="right"/>
              <w:rPr>
                <w:rFonts w:hint="eastAsia" w:ascii="仿宋" w:hAnsi="仿宋" w:eastAsia="仿宋" w:cs="仿宋"/>
                <w:b/>
              </w:rPr>
            </w:pPr>
          </w:p>
        </w:tc>
        <w:tc>
          <w:tcPr>
            <w:tcW w:w="848"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3251.62</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3251.62</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center"/>
              <w:rPr>
                <w:rFonts w:hint="eastAsia" w:ascii="仿宋" w:hAnsi="仿宋" w:eastAsia="仿宋" w:cs="仿宋"/>
                <w:b/>
              </w:rPr>
            </w:pPr>
            <w:r>
              <w:rPr>
                <w:rFonts w:hint="eastAsia" w:ascii="仿宋" w:hAnsi="仿宋" w:eastAsia="仿宋" w:cs="仿宋"/>
                <w:b/>
              </w:rPr>
              <w:t>秦皇岛市生态环境局小计</w:t>
            </w:r>
          </w:p>
        </w:tc>
        <w:tc>
          <w:tcPr>
            <w:tcW w:w="958" w:type="dxa"/>
            <w:vAlign w:val="center"/>
          </w:tcPr>
          <w:p>
            <w:pPr>
              <w:spacing w:line="300" w:lineRule="exact"/>
              <w:jc w:val="right"/>
              <w:rPr>
                <w:rFonts w:hint="eastAsia" w:ascii="仿宋" w:hAnsi="仿宋" w:eastAsia="仿宋" w:cs="仿宋"/>
                <w:b/>
              </w:rPr>
            </w:pPr>
          </w:p>
        </w:tc>
        <w:tc>
          <w:tcPr>
            <w:tcW w:w="1496" w:type="dxa"/>
            <w:vAlign w:val="center"/>
          </w:tcPr>
          <w:p>
            <w:pPr>
              <w:spacing w:line="300" w:lineRule="exact"/>
              <w:jc w:val="left"/>
              <w:rPr>
                <w:rFonts w:hint="eastAsia" w:ascii="仿宋" w:hAnsi="仿宋" w:eastAsia="仿宋" w:cs="仿宋"/>
                <w:b/>
              </w:rPr>
            </w:pPr>
          </w:p>
        </w:tc>
        <w:tc>
          <w:tcPr>
            <w:tcW w:w="1374" w:type="dxa"/>
            <w:vAlign w:val="center"/>
          </w:tcPr>
          <w:p>
            <w:pPr>
              <w:spacing w:line="300" w:lineRule="exact"/>
              <w:jc w:val="left"/>
              <w:rPr>
                <w:rFonts w:hint="eastAsia" w:ascii="仿宋" w:hAnsi="仿宋" w:eastAsia="仿宋" w:cs="仿宋"/>
                <w:b/>
              </w:rPr>
            </w:pPr>
          </w:p>
        </w:tc>
        <w:tc>
          <w:tcPr>
            <w:tcW w:w="623" w:type="dxa"/>
            <w:vAlign w:val="center"/>
          </w:tcPr>
          <w:p>
            <w:pPr>
              <w:spacing w:line="300" w:lineRule="exact"/>
              <w:jc w:val="left"/>
              <w:rPr>
                <w:rFonts w:hint="eastAsia" w:ascii="仿宋" w:hAnsi="仿宋" w:eastAsia="仿宋" w:cs="仿宋"/>
                <w:b/>
              </w:rPr>
            </w:pPr>
          </w:p>
        </w:tc>
        <w:tc>
          <w:tcPr>
            <w:tcW w:w="848" w:type="dxa"/>
            <w:vAlign w:val="center"/>
          </w:tcPr>
          <w:p>
            <w:pPr>
              <w:spacing w:line="300" w:lineRule="exact"/>
              <w:jc w:val="right"/>
              <w:rPr>
                <w:rFonts w:hint="eastAsia" w:ascii="仿宋" w:hAnsi="仿宋" w:eastAsia="仿宋" w:cs="仿宋"/>
                <w:b/>
              </w:rPr>
            </w:pPr>
          </w:p>
        </w:tc>
        <w:tc>
          <w:tcPr>
            <w:tcW w:w="848"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1045.16</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1045.16</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2020年秦皇岛市饮用水水源地评估调查</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60.00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测试评估认证服务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C0205</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包</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60.00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60.00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60.00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大气污染防治网格化监测设备运维服务</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90.00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其他维修和保养服务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C0599</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年</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90.00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90.00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90.00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秦皇岛市生态保护红线勘界定标</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100.00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测绘服务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C0904</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个</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100.00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100.00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应急污水车车辆和污水处理设备检修及运营费用</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80.00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其他维修和保养服务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C0599</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年</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80.00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80.00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80.00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环境保护项目业务费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400.00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技术测试和分析服务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C0901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次</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240.00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240.00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240.00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环境保护项目业务费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400.00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其他维修和保养服务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C0599</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次</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30.00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30.00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30.00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环境保护项目业务费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400.00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服务器</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A02010103</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台</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4.00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4.00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16.00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16.00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环境保护项目业务费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400.00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其他运行维护服务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C020699</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套</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22.80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22.80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22.80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环境保护项目业务费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400.00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法律咨询服务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C080102</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次</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20.00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20.00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20.00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生态环境综合业务数据云管理租赁服务</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70.00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其他租赁服务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C0499</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年</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70.00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70.00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70.00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环境保护综合管理经费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500.00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鼓粉盒</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A090201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支</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150.00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0.03</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4.50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4.50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环境保护综合管理经费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500.00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复印纸</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A090101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箱</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500.00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0.01</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5.00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5.00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环境保护综合管理经费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500.00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鼓粉盒</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A090201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支</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200.00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0.02</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4.00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4.00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环境保护综合管理经费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500.00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粉盒</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A090202</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支</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60.00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0.04</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2.40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2.40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环境保护综合管理经费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500.00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墨水盒</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A090204</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支</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160.00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0.02</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3.20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3.20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环境保护综合管理经费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500.00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台式计算机</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A02010104</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台</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14.00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0.50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7.00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7.00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环境保护综合管理经费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500.00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便携式计算机</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A02010105</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台</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5.00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0.60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3.00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3.00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环境保护综合管理经费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500.00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其他家具用具</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A0699</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套</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25.00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0.15</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3.75</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3.75</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环境保护综合管理经费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500.00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其他打印设备</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A0201060199</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台</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0.20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2.00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2.00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环境保护综合管理经费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500.00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空调机</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A0206180203</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台</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4.00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0.30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1.20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1.20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环境保护综合管理经费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500.00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多功能一体机</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A020204</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台</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0.20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2.00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2.00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环境保护综合管理经费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500.00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审计服务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C0803</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次</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2.00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13.00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26.00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26.00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环境保护综合管理经费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500.00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其他建筑物、构筑物修缮</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B0899</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次</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60.00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60.00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60.00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环境保护综合管理经费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500.00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其他印刷服务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C08140199</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次</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15.00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15.00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15.00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环境保护综合管理经费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500.00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广播电视传输服务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C200205</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次</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123.00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123.00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123.00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环境保护综合管理经费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500.00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行业应用软件开发服务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C02010302</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次</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8.60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8.60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8.60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环境保护综合管理经费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500.00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文具</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A090401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盒</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50.00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0.01</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0.50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0.50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环境保护综合管理经费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500.00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信封</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A090103</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包</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50.00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0.01</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0.50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0.50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213.19</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物业管理服务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C1204</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次</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20.00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20.00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20.00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213.19</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其他石油制品</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A160199</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次</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9.08</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9.08</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9.08</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213.19</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空调机</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A0206180203</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台</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4.00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0.95</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3.80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3.80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213.19</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机动车保险服务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C15040201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次</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0.86</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0.86</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0.86</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213.19</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车辆维修和保养服务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C050301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辆</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9.00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0.50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4.50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4.50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213.19</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机动车保险服务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C15040201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次</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0.32</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0.32</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0.32</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213.19</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机动车保险服务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C15040201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次</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2.50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2.50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2.50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213.19</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其他印刷服务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C08140199</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次</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0.88</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0.88</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0.88</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213.19</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邮政服务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C081901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年</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0.50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0.50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0.50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213.19</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空调机</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A0206180203</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次</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0.77</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0.77</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0.77</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213.19</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笔</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A090402</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箱</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25.00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0.02</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0.50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0.50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213.19</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卫生用纸制品</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A090501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箱</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20.00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0.05</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center"/>
              <w:rPr>
                <w:rFonts w:hint="eastAsia" w:ascii="仿宋" w:hAnsi="仿宋" w:eastAsia="仿宋" w:cs="仿宋"/>
                <w:b/>
              </w:rPr>
            </w:pPr>
            <w:r>
              <w:rPr>
                <w:rFonts w:hint="eastAsia" w:ascii="仿宋" w:hAnsi="仿宋" w:eastAsia="仿宋" w:cs="仿宋"/>
                <w:b/>
              </w:rPr>
              <w:t>秦皇岛市环境应急与重污染天气预警中心小计</w:t>
            </w:r>
          </w:p>
        </w:tc>
        <w:tc>
          <w:tcPr>
            <w:tcW w:w="958" w:type="dxa"/>
            <w:vAlign w:val="center"/>
          </w:tcPr>
          <w:p>
            <w:pPr>
              <w:spacing w:line="300" w:lineRule="exact"/>
              <w:jc w:val="right"/>
              <w:rPr>
                <w:rFonts w:hint="eastAsia" w:ascii="仿宋" w:hAnsi="仿宋" w:eastAsia="仿宋" w:cs="仿宋"/>
                <w:b/>
              </w:rPr>
            </w:pPr>
          </w:p>
        </w:tc>
        <w:tc>
          <w:tcPr>
            <w:tcW w:w="1496" w:type="dxa"/>
            <w:vAlign w:val="center"/>
          </w:tcPr>
          <w:p>
            <w:pPr>
              <w:spacing w:line="300" w:lineRule="exact"/>
              <w:jc w:val="left"/>
              <w:rPr>
                <w:rFonts w:hint="eastAsia" w:ascii="仿宋" w:hAnsi="仿宋" w:eastAsia="仿宋" w:cs="仿宋"/>
                <w:b/>
              </w:rPr>
            </w:pPr>
          </w:p>
        </w:tc>
        <w:tc>
          <w:tcPr>
            <w:tcW w:w="1374" w:type="dxa"/>
            <w:vAlign w:val="center"/>
          </w:tcPr>
          <w:p>
            <w:pPr>
              <w:spacing w:line="300" w:lineRule="exact"/>
              <w:jc w:val="left"/>
              <w:rPr>
                <w:rFonts w:hint="eastAsia" w:ascii="仿宋" w:hAnsi="仿宋" w:eastAsia="仿宋" w:cs="仿宋"/>
                <w:b/>
              </w:rPr>
            </w:pPr>
          </w:p>
        </w:tc>
        <w:tc>
          <w:tcPr>
            <w:tcW w:w="623" w:type="dxa"/>
            <w:vAlign w:val="center"/>
          </w:tcPr>
          <w:p>
            <w:pPr>
              <w:spacing w:line="300" w:lineRule="exact"/>
              <w:jc w:val="left"/>
              <w:rPr>
                <w:rFonts w:hint="eastAsia" w:ascii="仿宋" w:hAnsi="仿宋" w:eastAsia="仿宋" w:cs="仿宋"/>
                <w:b/>
              </w:rPr>
            </w:pPr>
          </w:p>
        </w:tc>
        <w:tc>
          <w:tcPr>
            <w:tcW w:w="848" w:type="dxa"/>
            <w:vAlign w:val="center"/>
          </w:tcPr>
          <w:p>
            <w:pPr>
              <w:spacing w:line="300" w:lineRule="exact"/>
              <w:jc w:val="right"/>
              <w:rPr>
                <w:rFonts w:hint="eastAsia" w:ascii="仿宋" w:hAnsi="仿宋" w:eastAsia="仿宋" w:cs="仿宋"/>
                <w:b/>
              </w:rPr>
            </w:pPr>
          </w:p>
        </w:tc>
        <w:tc>
          <w:tcPr>
            <w:tcW w:w="848"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14.69</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14.69</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环境应急预警经费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100.00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复印纸</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A090101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箱</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30.00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0.02</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0.60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0.60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环境应急预警经费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100.00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粉盒</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A090202</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盒</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0.01</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0.10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0.10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环境应急预警经费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100.00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文具</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A090401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件</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20.00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0.01</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0.20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0.20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环境应急预警经费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100.00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鼓粉盒</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A090201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盒</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15.00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0.03</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0.45</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0.45</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环境应急预警经费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100.00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投影仪</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A020202</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台</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0.51</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0.51</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0.51</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环境应急预警经费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100.00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激光打印机</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A0201060102</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台</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0.20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0.20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0.20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环境应急预警经费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100.00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车辆维修和保养服务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C050301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项</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3.00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3.00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3.00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环境应急预警经费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100.00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办公设备维修和保养服务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C0502</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项</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2.00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2.00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2.00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环境应急预警经费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100.00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消毒杀菌用品</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A090502</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箱</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30.00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0.01</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0.30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0.30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环境应急预警经费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100.00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其他文教用品</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A090499</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件</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20.00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0.01</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0.20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0.20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环境应急预警经费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100.00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空调机</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A0206180203</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台</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2.00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0.23</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0.46</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0.46</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环境应急预警经费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100.00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软件运维服务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C020603</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项</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环境应急预警经费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100.00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硬件运维服务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C020602</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项</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环境应急预警经费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100.00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传真通信设备</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A02081001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套</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0.83</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0.83</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0.83</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环境应急预警经费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100.00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机动车保险服务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C15040201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项</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环境应急预警经费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100.00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其他印刷服务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C08140199</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项</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0.70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0.70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0.70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24.34</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车辆维修和保养服务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C050301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项</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0.50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0.50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0.50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24.34</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机动车保险服务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C15040201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项</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0.10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0.10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0.10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24.34</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计算机设备维修和保养服务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C0501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项</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0.25</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0.25</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0.25</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24.34</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复印纸</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A090101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箱</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5.00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0.02</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0.10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0.10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24.34</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其他印刷服务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C08140199</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项</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0.17</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0.17</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0.17</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24.34</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其他办公设备</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A020299</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台</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0.17</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0.17</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0.17</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24.34</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其他会计服务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C080299</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项</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0.35</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0.35</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0.35</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24.34</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建筑物清洁服务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C0811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项</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0.50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0.50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0.50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center"/>
              <w:rPr>
                <w:rFonts w:hint="eastAsia" w:ascii="仿宋" w:hAnsi="仿宋" w:eastAsia="仿宋" w:cs="仿宋"/>
                <w:b/>
              </w:rPr>
            </w:pPr>
            <w:r>
              <w:rPr>
                <w:rFonts w:hint="eastAsia" w:ascii="仿宋" w:hAnsi="仿宋" w:eastAsia="仿宋" w:cs="仿宋"/>
                <w:b/>
              </w:rPr>
              <w:t>秦皇岛市环境监控中心小计</w:t>
            </w:r>
          </w:p>
        </w:tc>
        <w:tc>
          <w:tcPr>
            <w:tcW w:w="958" w:type="dxa"/>
            <w:vAlign w:val="center"/>
          </w:tcPr>
          <w:p>
            <w:pPr>
              <w:spacing w:line="300" w:lineRule="exact"/>
              <w:jc w:val="right"/>
              <w:rPr>
                <w:rFonts w:hint="eastAsia" w:ascii="仿宋" w:hAnsi="仿宋" w:eastAsia="仿宋" w:cs="仿宋"/>
                <w:b/>
              </w:rPr>
            </w:pPr>
          </w:p>
        </w:tc>
        <w:tc>
          <w:tcPr>
            <w:tcW w:w="1496" w:type="dxa"/>
            <w:vAlign w:val="center"/>
          </w:tcPr>
          <w:p>
            <w:pPr>
              <w:spacing w:line="300" w:lineRule="exact"/>
              <w:jc w:val="left"/>
              <w:rPr>
                <w:rFonts w:hint="eastAsia" w:ascii="仿宋" w:hAnsi="仿宋" w:eastAsia="仿宋" w:cs="仿宋"/>
                <w:b/>
              </w:rPr>
            </w:pPr>
          </w:p>
        </w:tc>
        <w:tc>
          <w:tcPr>
            <w:tcW w:w="1374" w:type="dxa"/>
            <w:vAlign w:val="center"/>
          </w:tcPr>
          <w:p>
            <w:pPr>
              <w:spacing w:line="300" w:lineRule="exact"/>
              <w:jc w:val="left"/>
              <w:rPr>
                <w:rFonts w:hint="eastAsia" w:ascii="仿宋" w:hAnsi="仿宋" w:eastAsia="仿宋" w:cs="仿宋"/>
                <w:b/>
              </w:rPr>
            </w:pPr>
          </w:p>
        </w:tc>
        <w:tc>
          <w:tcPr>
            <w:tcW w:w="623" w:type="dxa"/>
            <w:vAlign w:val="center"/>
          </w:tcPr>
          <w:p>
            <w:pPr>
              <w:spacing w:line="300" w:lineRule="exact"/>
              <w:jc w:val="left"/>
              <w:rPr>
                <w:rFonts w:hint="eastAsia" w:ascii="仿宋" w:hAnsi="仿宋" w:eastAsia="仿宋" w:cs="仿宋"/>
                <w:b/>
              </w:rPr>
            </w:pPr>
          </w:p>
        </w:tc>
        <w:tc>
          <w:tcPr>
            <w:tcW w:w="848" w:type="dxa"/>
            <w:vAlign w:val="center"/>
          </w:tcPr>
          <w:p>
            <w:pPr>
              <w:spacing w:line="300" w:lineRule="exact"/>
              <w:jc w:val="right"/>
              <w:rPr>
                <w:rFonts w:hint="eastAsia" w:ascii="仿宋" w:hAnsi="仿宋" w:eastAsia="仿宋" w:cs="仿宋"/>
                <w:b/>
              </w:rPr>
            </w:pPr>
          </w:p>
        </w:tc>
        <w:tc>
          <w:tcPr>
            <w:tcW w:w="848"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1321.77</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1321.77</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机动车遥感监测</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85.00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汽车尾气污染治理服务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C160302</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人</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13.00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5.50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71.50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71.50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空气自动监测站建设及运行维护项目</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1052.00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基础环境运维服务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C020601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个</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2.00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526.00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1052.00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1052.00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仪器设备购置</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100.00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环境监测仪器及综合分析装置</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A02100415</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台</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2.00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50.00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100.00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100.00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环境监测经费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150.00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环境监测仪器及综合分析装置</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A02100415</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台</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2.00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20.00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40.00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40.00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环境监测经费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150.00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台式计算机</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A02010104</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台</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16.00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0.50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8.00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8.00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环境监测经费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150.00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鼓粉盒</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A090201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个</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40.00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0.03</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1.20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1.20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环境监测经费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150.00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复印纸</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A090101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箱</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0.03</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0.30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0.30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环境监测经费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150.00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车辆加油服务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C050302</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次</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5.00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5.00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5.00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环境监测经费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150.00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邮政服务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C081901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年</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0.50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0.50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0.50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环境监测经费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150.00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笔</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A090402</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箱</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0.02</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0.20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0.20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环境监测经费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150.00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复印纸</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A090101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箱</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3.00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0.05</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0.15</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0.15</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环境监测经费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150.00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审计服务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C0803</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年</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20.00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20.00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20.00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环境监测经费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150.00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其他会计服务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C080299</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年</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50.34</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复印纸</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A090101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箱</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20.00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0.05</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50.34</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鼓粉盒</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A090201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个</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15.00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0.02</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0.30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0.30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50.34</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其他柜类</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A060599</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个</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5.00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0.04</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0.20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0.20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50.34</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其他印刷服务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C08140199</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年</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0.21</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0.21</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0.21</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50.34</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车辆加油服务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C050302</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年</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5.00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5.00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5.00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50.34</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车辆维修和保养服务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C050301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辆</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0.50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5.00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5.00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50.34</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车辆维修和保养服务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C050301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辆</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0.78</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7.80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7.80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50.34</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物业管理服务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C1204</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年</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0.81</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0.81</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0.81</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50.34</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机动车保险服务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C15040201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年</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0.95</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0.95</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0.95</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50.34</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移动存储设备</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A02010508</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箱</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5.00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0.05</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0.25</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0.25</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50.34</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扫描仪</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A0201060901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个</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0.40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0.40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0.40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center"/>
              <w:rPr>
                <w:rFonts w:hint="eastAsia" w:ascii="仿宋" w:hAnsi="仿宋" w:eastAsia="仿宋" w:cs="仿宋"/>
                <w:b/>
              </w:rPr>
            </w:pPr>
            <w:r>
              <w:rPr>
                <w:rFonts w:hint="eastAsia" w:ascii="仿宋" w:hAnsi="仿宋" w:eastAsia="仿宋" w:cs="仿宋"/>
                <w:b/>
              </w:rPr>
              <w:t>秦皇岛市环境执法支队小计</w:t>
            </w:r>
          </w:p>
        </w:tc>
        <w:tc>
          <w:tcPr>
            <w:tcW w:w="958" w:type="dxa"/>
            <w:vAlign w:val="center"/>
          </w:tcPr>
          <w:p>
            <w:pPr>
              <w:spacing w:line="300" w:lineRule="exact"/>
              <w:jc w:val="right"/>
              <w:rPr>
                <w:rFonts w:hint="eastAsia" w:ascii="仿宋" w:hAnsi="仿宋" w:eastAsia="仿宋" w:cs="仿宋"/>
                <w:b/>
              </w:rPr>
            </w:pPr>
          </w:p>
        </w:tc>
        <w:tc>
          <w:tcPr>
            <w:tcW w:w="1496" w:type="dxa"/>
            <w:vAlign w:val="center"/>
          </w:tcPr>
          <w:p>
            <w:pPr>
              <w:spacing w:line="300" w:lineRule="exact"/>
              <w:jc w:val="left"/>
              <w:rPr>
                <w:rFonts w:hint="eastAsia" w:ascii="仿宋" w:hAnsi="仿宋" w:eastAsia="仿宋" w:cs="仿宋"/>
                <w:b/>
              </w:rPr>
            </w:pPr>
          </w:p>
        </w:tc>
        <w:tc>
          <w:tcPr>
            <w:tcW w:w="1374" w:type="dxa"/>
            <w:vAlign w:val="center"/>
          </w:tcPr>
          <w:p>
            <w:pPr>
              <w:spacing w:line="300" w:lineRule="exact"/>
              <w:jc w:val="left"/>
              <w:rPr>
                <w:rFonts w:hint="eastAsia" w:ascii="仿宋" w:hAnsi="仿宋" w:eastAsia="仿宋" w:cs="仿宋"/>
                <w:b/>
              </w:rPr>
            </w:pPr>
          </w:p>
        </w:tc>
        <w:tc>
          <w:tcPr>
            <w:tcW w:w="623" w:type="dxa"/>
            <w:vAlign w:val="center"/>
          </w:tcPr>
          <w:p>
            <w:pPr>
              <w:spacing w:line="300" w:lineRule="exact"/>
              <w:jc w:val="left"/>
              <w:rPr>
                <w:rFonts w:hint="eastAsia" w:ascii="仿宋" w:hAnsi="仿宋" w:eastAsia="仿宋" w:cs="仿宋"/>
                <w:b/>
              </w:rPr>
            </w:pPr>
          </w:p>
        </w:tc>
        <w:tc>
          <w:tcPr>
            <w:tcW w:w="848" w:type="dxa"/>
            <w:vAlign w:val="center"/>
          </w:tcPr>
          <w:p>
            <w:pPr>
              <w:spacing w:line="300" w:lineRule="exact"/>
              <w:jc w:val="right"/>
              <w:rPr>
                <w:rFonts w:hint="eastAsia" w:ascii="仿宋" w:hAnsi="仿宋" w:eastAsia="仿宋" w:cs="仿宋"/>
                <w:b/>
              </w:rPr>
            </w:pPr>
          </w:p>
        </w:tc>
        <w:tc>
          <w:tcPr>
            <w:tcW w:w="848"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80.00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80.00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秦皇岛市排污单位分表记电监管平台</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70.00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行业应用软件开发服务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C02010302</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套</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31.00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31.00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31.00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秦皇岛市排污单位分表记电监管平台</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70.00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基础环境运维服务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C020601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家</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30.00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30.00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30.00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秦皇岛市排污单位分表记电监管平台</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70.00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服务器</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A02010103</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台</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6.00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1.50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9.00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9.00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环境执法工作及能力建设经费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100.00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其他办公消耗用品及类似物品</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A0999</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箱</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0.02</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2.00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2.00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环境执法工作及能力建设经费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100.00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其他办公设备</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A020299</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个</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30.00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0.05</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1.50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1.50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环境执法工作及能力建设经费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100.00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台式计算机</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A02010104</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台</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0.50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5.00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5.00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环境执法工作及能力建设经费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100.00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喷墨打印机</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A0201060101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台</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6.00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0.25</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1.50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1.50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center"/>
              <w:rPr>
                <w:rFonts w:hint="eastAsia" w:ascii="仿宋" w:hAnsi="仿宋" w:eastAsia="仿宋" w:cs="仿宋"/>
                <w:b/>
              </w:rPr>
            </w:pPr>
            <w:r>
              <w:rPr>
                <w:rFonts w:hint="eastAsia" w:ascii="仿宋" w:hAnsi="仿宋" w:eastAsia="仿宋" w:cs="仿宋"/>
                <w:b/>
              </w:rPr>
              <w:t>秦皇岛市生态环境局山海关区分局小计</w:t>
            </w:r>
          </w:p>
        </w:tc>
        <w:tc>
          <w:tcPr>
            <w:tcW w:w="958" w:type="dxa"/>
            <w:vAlign w:val="center"/>
          </w:tcPr>
          <w:p>
            <w:pPr>
              <w:spacing w:line="300" w:lineRule="exact"/>
              <w:jc w:val="right"/>
              <w:rPr>
                <w:rFonts w:hint="eastAsia" w:ascii="仿宋" w:hAnsi="仿宋" w:eastAsia="仿宋" w:cs="仿宋"/>
                <w:b/>
              </w:rPr>
            </w:pPr>
          </w:p>
        </w:tc>
        <w:tc>
          <w:tcPr>
            <w:tcW w:w="1496" w:type="dxa"/>
            <w:vAlign w:val="center"/>
          </w:tcPr>
          <w:p>
            <w:pPr>
              <w:spacing w:line="300" w:lineRule="exact"/>
              <w:jc w:val="left"/>
              <w:rPr>
                <w:rFonts w:hint="eastAsia" w:ascii="仿宋" w:hAnsi="仿宋" w:eastAsia="仿宋" w:cs="仿宋"/>
                <w:b/>
              </w:rPr>
            </w:pPr>
          </w:p>
        </w:tc>
        <w:tc>
          <w:tcPr>
            <w:tcW w:w="1374" w:type="dxa"/>
            <w:vAlign w:val="center"/>
          </w:tcPr>
          <w:p>
            <w:pPr>
              <w:spacing w:line="300" w:lineRule="exact"/>
              <w:jc w:val="left"/>
              <w:rPr>
                <w:rFonts w:hint="eastAsia" w:ascii="仿宋" w:hAnsi="仿宋" w:eastAsia="仿宋" w:cs="仿宋"/>
                <w:b/>
              </w:rPr>
            </w:pPr>
          </w:p>
        </w:tc>
        <w:tc>
          <w:tcPr>
            <w:tcW w:w="623" w:type="dxa"/>
            <w:vAlign w:val="center"/>
          </w:tcPr>
          <w:p>
            <w:pPr>
              <w:spacing w:line="300" w:lineRule="exact"/>
              <w:jc w:val="left"/>
              <w:rPr>
                <w:rFonts w:hint="eastAsia" w:ascii="仿宋" w:hAnsi="仿宋" w:eastAsia="仿宋" w:cs="仿宋"/>
                <w:b/>
              </w:rPr>
            </w:pPr>
          </w:p>
        </w:tc>
        <w:tc>
          <w:tcPr>
            <w:tcW w:w="848" w:type="dxa"/>
            <w:vAlign w:val="center"/>
          </w:tcPr>
          <w:p>
            <w:pPr>
              <w:spacing w:line="300" w:lineRule="exact"/>
              <w:jc w:val="right"/>
              <w:rPr>
                <w:rFonts w:hint="eastAsia" w:ascii="仿宋" w:hAnsi="仿宋" w:eastAsia="仿宋" w:cs="仿宋"/>
                <w:b/>
              </w:rPr>
            </w:pPr>
          </w:p>
        </w:tc>
        <w:tc>
          <w:tcPr>
            <w:tcW w:w="848"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145.32</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145.32</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山海关区分局环保综合业务费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200.00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其他办公消耗用品及类似物品</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A0999</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个箱</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200.00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0.02</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4.00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4.00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山海关区分局环保综合业务费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200.00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其他印刷品</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A080299</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100个</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0.02</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2.00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2.00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山海关区分局环保综合业务费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200.00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复印纸</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A090101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箱</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200.00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0.02</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4.00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4.00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山海关区分局环保综合业务费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200.00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鼓粉盒</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A090201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个</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0.02</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2.00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2.00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山海关区分局环保综合业务费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200.00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法律咨询服务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C080102</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次</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2.00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2.00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2.00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山海关区分局环保综合业务费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200.00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职业中介服务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C0809</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次</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88.00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88.00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88.00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山海关区分局环保综合业务费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200.00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台式计算机</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A02010104</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台</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8.00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0.50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4.00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4.00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山海关区分局环保综合业务费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200.00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空调机</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A0206180203</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台</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5.00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0.20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山海关区分局环保综合业务费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200.00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LED显示屏</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A020207</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套</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20.00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20.00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20.00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57.44</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车辆加油服务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C050302</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吨</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1.03</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10.30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10.30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57.44</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车辆维修和保养服务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C050301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次</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8.00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0.50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4.00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4.00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57.44</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笔</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A090402</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盒</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20.00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0.01</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0.20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0.20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57.44</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机动车保险服务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C15040201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次</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0.76</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0.76</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0.76</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57.44</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激光打印机</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A0201060102</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台</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2.00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0.15</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0.30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0.30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57.44</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办公设备维修和保养服务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C0502</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次</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2.00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0.28</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0.56</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0.56</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57.44</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其他办公消耗用品及类似物品</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A0999</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次</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0.19</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1.90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1.90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57.44</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其他印刷品</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A080299</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次</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0.30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0.30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0.30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center"/>
              <w:rPr>
                <w:rFonts w:hint="eastAsia" w:ascii="仿宋" w:hAnsi="仿宋" w:eastAsia="仿宋" w:cs="仿宋"/>
                <w:b/>
              </w:rPr>
            </w:pPr>
            <w:r>
              <w:rPr>
                <w:rFonts w:hint="eastAsia" w:ascii="仿宋" w:hAnsi="仿宋" w:eastAsia="仿宋" w:cs="仿宋"/>
                <w:b/>
              </w:rPr>
              <w:t>秦皇岛市生态环境局北戴河区分局小计</w:t>
            </w:r>
          </w:p>
        </w:tc>
        <w:tc>
          <w:tcPr>
            <w:tcW w:w="958" w:type="dxa"/>
            <w:vAlign w:val="center"/>
          </w:tcPr>
          <w:p>
            <w:pPr>
              <w:spacing w:line="300" w:lineRule="exact"/>
              <w:jc w:val="right"/>
              <w:rPr>
                <w:rFonts w:hint="eastAsia" w:ascii="仿宋" w:hAnsi="仿宋" w:eastAsia="仿宋" w:cs="仿宋"/>
                <w:b/>
              </w:rPr>
            </w:pPr>
          </w:p>
        </w:tc>
        <w:tc>
          <w:tcPr>
            <w:tcW w:w="1496" w:type="dxa"/>
            <w:vAlign w:val="center"/>
          </w:tcPr>
          <w:p>
            <w:pPr>
              <w:spacing w:line="300" w:lineRule="exact"/>
              <w:jc w:val="left"/>
              <w:rPr>
                <w:rFonts w:hint="eastAsia" w:ascii="仿宋" w:hAnsi="仿宋" w:eastAsia="仿宋" w:cs="仿宋"/>
                <w:b/>
              </w:rPr>
            </w:pPr>
          </w:p>
        </w:tc>
        <w:tc>
          <w:tcPr>
            <w:tcW w:w="1374" w:type="dxa"/>
            <w:vAlign w:val="center"/>
          </w:tcPr>
          <w:p>
            <w:pPr>
              <w:spacing w:line="300" w:lineRule="exact"/>
              <w:jc w:val="left"/>
              <w:rPr>
                <w:rFonts w:hint="eastAsia" w:ascii="仿宋" w:hAnsi="仿宋" w:eastAsia="仿宋" w:cs="仿宋"/>
                <w:b/>
              </w:rPr>
            </w:pPr>
          </w:p>
        </w:tc>
        <w:tc>
          <w:tcPr>
            <w:tcW w:w="623" w:type="dxa"/>
            <w:vAlign w:val="center"/>
          </w:tcPr>
          <w:p>
            <w:pPr>
              <w:spacing w:line="300" w:lineRule="exact"/>
              <w:jc w:val="left"/>
              <w:rPr>
                <w:rFonts w:hint="eastAsia" w:ascii="仿宋" w:hAnsi="仿宋" w:eastAsia="仿宋" w:cs="仿宋"/>
                <w:b/>
              </w:rPr>
            </w:pPr>
          </w:p>
        </w:tc>
        <w:tc>
          <w:tcPr>
            <w:tcW w:w="848" w:type="dxa"/>
            <w:vAlign w:val="center"/>
          </w:tcPr>
          <w:p>
            <w:pPr>
              <w:spacing w:line="300" w:lineRule="exact"/>
              <w:jc w:val="right"/>
              <w:rPr>
                <w:rFonts w:hint="eastAsia" w:ascii="仿宋" w:hAnsi="仿宋" w:eastAsia="仿宋" w:cs="仿宋"/>
                <w:b/>
              </w:rPr>
            </w:pPr>
          </w:p>
        </w:tc>
        <w:tc>
          <w:tcPr>
            <w:tcW w:w="848"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105.32</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105.32</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北戴河区分局环保综合业务费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180.00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其他专业技术服务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C0908</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项</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45.00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45.00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45.00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北戴河区分局环保综合业务费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180.00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台式计算机</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A02010104</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台</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13.00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0.50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6.50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6.50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北戴河区分局环保综合业务费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180.00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便携式计算机</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A02010105</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台</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4.00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0.60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2.40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2.40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北戴河区分局环保综合业务费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180.00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木制台、桌类</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A060205</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张</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5.00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0.19</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0.95</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0.95</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北戴河区分局环保综合业务费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180.00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激光打印机</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A0201060102</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台</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6.00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0.20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1.20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1.20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北戴河区分局环保综合业务费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180.00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多功能一体机</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A020204</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台</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2.00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0.25</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0.50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0.50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北戴河区分局环保综合业务费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180.00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复印纸</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A090101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箱</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0.02</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2.00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2.00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北戴河区分局环保综合业务费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180.00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鼓粉盒</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A090201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个</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40.00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0.03</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1.20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1.20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北戴河区分局环保综合业务费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180.00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粉盒</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A090202</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个</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30.00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0.03</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0.90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0.90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北戴河区分局环保综合业务费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180.00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喷墨盒</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A090203</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个</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20.00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0.02</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0.40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0.40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北戴河区分局环保综合业务费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180.00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笔</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A090402</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盒</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0.01</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0.10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0.10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北戴河区分局环保综合业务费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180.00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职业中介服务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C0809</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人.月费用</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84.00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0.32</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26.88</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26.88</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北戴河区分局环保综合业务费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180.00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金属骨架为主的椅凳类</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A060301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把</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5.00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0.05</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0.25</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0.25</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北戴河区分局环保综合业务费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180.00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其他台、桌类</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A060299</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套</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5.00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5.00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5.00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北戴河区分局环保综合业务费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180.00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其他印刷服务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C08140199</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项</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10.00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10.00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61.09</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其他印刷服务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C08140199</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 xml:space="preserve">项 </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0.25</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0.25</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0.25</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61.09</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机动车保险服务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C15040201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辆</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0.29</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0.29</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0.29</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61.09</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车辆维修和保养服务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C050301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辆</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3.00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0.50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1.50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1.50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center"/>
              <w:rPr>
                <w:rFonts w:hint="eastAsia" w:ascii="仿宋" w:hAnsi="仿宋" w:eastAsia="仿宋" w:cs="仿宋"/>
                <w:b/>
              </w:rPr>
            </w:pPr>
            <w:r>
              <w:rPr>
                <w:rFonts w:hint="eastAsia" w:ascii="仿宋" w:hAnsi="仿宋" w:eastAsia="仿宋" w:cs="仿宋"/>
                <w:b/>
              </w:rPr>
              <w:t>秦皇岛市生态环境局抚宁区分局小计</w:t>
            </w:r>
          </w:p>
        </w:tc>
        <w:tc>
          <w:tcPr>
            <w:tcW w:w="958" w:type="dxa"/>
            <w:vAlign w:val="center"/>
          </w:tcPr>
          <w:p>
            <w:pPr>
              <w:spacing w:line="300" w:lineRule="exact"/>
              <w:jc w:val="right"/>
              <w:rPr>
                <w:rFonts w:hint="eastAsia" w:ascii="仿宋" w:hAnsi="仿宋" w:eastAsia="仿宋" w:cs="仿宋"/>
                <w:b/>
              </w:rPr>
            </w:pPr>
          </w:p>
        </w:tc>
        <w:tc>
          <w:tcPr>
            <w:tcW w:w="1496" w:type="dxa"/>
            <w:vAlign w:val="center"/>
          </w:tcPr>
          <w:p>
            <w:pPr>
              <w:spacing w:line="300" w:lineRule="exact"/>
              <w:jc w:val="left"/>
              <w:rPr>
                <w:rFonts w:hint="eastAsia" w:ascii="仿宋" w:hAnsi="仿宋" w:eastAsia="仿宋" w:cs="仿宋"/>
                <w:b/>
              </w:rPr>
            </w:pPr>
          </w:p>
        </w:tc>
        <w:tc>
          <w:tcPr>
            <w:tcW w:w="1374" w:type="dxa"/>
            <w:vAlign w:val="center"/>
          </w:tcPr>
          <w:p>
            <w:pPr>
              <w:spacing w:line="300" w:lineRule="exact"/>
              <w:jc w:val="left"/>
              <w:rPr>
                <w:rFonts w:hint="eastAsia" w:ascii="仿宋" w:hAnsi="仿宋" w:eastAsia="仿宋" w:cs="仿宋"/>
                <w:b/>
              </w:rPr>
            </w:pPr>
          </w:p>
        </w:tc>
        <w:tc>
          <w:tcPr>
            <w:tcW w:w="623" w:type="dxa"/>
            <w:vAlign w:val="center"/>
          </w:tcPr>
          <w:p>
            <w:pPr>
              <w:spacing w:line="300" w:lineRule="exact"/>
              <w:jc w:val="left"/>
              <w:rPr>
                <w:rFonts w:hint="eastAsia" w:ascii="仿宋" w:hAnsi="仿宋" w:eastAsia="仿宋" w:cs="仿宋"/>
                <w:b/>
              </w:rPr>
            </w:pPr>
          </w:p>
        </w:tc>
        <w:tc>
          <w:tcPr>
            <w:tcW w:w="848" w:type="dxa"/>
            <w:vAlign w:val="center"/>
          </w:tcPr>
          <w:p>
            <w:pPr>
              <w:spacing w:line="300" w:lineRule="exact"/>
              <w:jc w:val="right"/>
              <w:rPr>
                <w:rFonts w:hint="eastAsia" w:ascii="仿宋" w:hAnsi="仿宋" w:eastAsia="仿宋" w:cs="仿宋"/>
                <w:b/>
              </w:rPr>
            </w:pPr>
          </w:p>
        </w:tc>
        <w:tc>
          <w:tcPr>
            <w:tcW w:w="848"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190.33</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190.33</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抚宁区分局环保综合业务费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200.00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鼓粉盒</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A090201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个</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0.05</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5.00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5.00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抚宁区分局环保综合业务费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200.00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复印纸</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A090101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盒</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500.00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0.02</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10.00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10.00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抚宁区分局环保综合业务费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200.00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文具</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A090401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个</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500.00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0.01</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5.00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5.00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抚宁区分局环保综合业务费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200.00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卫生用纸制品</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A090501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个</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500.00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0.01</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5.00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5.00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抚宁区分局环保综合业务费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200.00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其他办公消耗用品及类似物品</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A0999</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个</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500.00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0.01</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5.00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5.00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抚宁区分局环保综合业务费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200.00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其他专业技术服务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C0908</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次</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60.00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60.00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60.00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抚宁区分局环保综合业务费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200.00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台式计算机</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A02010104</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台</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0.50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5.00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5.00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抚宁区分局环保综合业务费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200.00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环保监测设备</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A032405</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台</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40.00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40.00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40.00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抚宁区分局环保综合业务费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200.00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法律诉讼服务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C080101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次</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3.00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5.00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15.00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15.00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抚宁区分局环保综合业务费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200.00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职业中介服务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C0809</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次</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20.00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20.00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20.00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91.40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激光打印机</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A0201060102</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台</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4.00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0.18</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0.72</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0.72</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91.40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计算机设备维修和保养服务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C0501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次</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1.08</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1.08</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1.08</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91.40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车辆加油服务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C050302</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次</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7.72</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7.72</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7.72</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91.40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车辆维修和保养服务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C050301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次</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3.00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3.00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3.00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91.40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机动车保险服务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C15040201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次</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0.57</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0.57</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0.57</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91.40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其他车辆维修和保养服务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C050399</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次</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0.22</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0.22</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0.22</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91.40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其他印刷服务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C08140199</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次</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0.72</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0.72</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0.72</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91.40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邮政服务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C081901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次</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3.51</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3.51</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3.51</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91.40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物业管理服务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C1204</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次</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2.79</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2.79</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2.79</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center"/>
              <w:rPr>
                <w:rFonts w:hint="eastAsia" w:ascii="仿宋" w:hAnsi="仿宋" w:eastAsia="仿宋" w:cs="仿宋"/>
                <w:b/>
              </w:rPr>
            </w:pPr>
            <w:r>
              <w:rPr>
                <w:rFonts w:hint="eastAsia" w:ascii="仿宋" w:hAnsi="仿宋" w:eastAsia="仿宋" w:cs="仿宋"/>
                <w:b/>
              </w:rPr>
              <w:t>秦皇岛市生态环境局北戴河新区分局小计</w:t>
            </w:r>
          </w:p>
        </w:tc>
        <w:tc>
          <w:tcPr>
            <w:tcW w:w="958" w:type="dxa"/>
            <w:vAlign w:val="center"/>
          </w:tcPr>
          <w:p>
            <w:pPr>
              <w:spacing w:line="300" w:lineRule="exact"/>
              <w:jc w:val="right"/>
              <w:rPr>
                <w:rFonts w:hint="eastAsia" w:ascii="仿宋" w:hAnsi="仿宋" w:eastAsia="仿宋" w:cs="仿宋"/>
                <w:b/>
              </w:rPr>
            </w:pPr>
          </w:p>
        </w:tc>
        <w:tc>
          <w:tcPr>
            <w:tcW w:w="1496" w:type="dxa"/>
            <w:vAlign w:val="center"/>
          </w:tcPr>
          <w:p>
            <w:pPr>
              <w:spacing w:line="300" w:lineRule="exact"/>
              <w:jc w:val="left"/>
              <w:rPr>
                <w:rFonts w:hint="eastAsia" w:ascii="仿宋" w:hAnsi="仿宋" w:eastAsia="仿宋" w:cs="仿宋"/>
                <w:b/>
              </w:rPr>
            </w:pPr>
          </w:p>
        </w:tc>
        <w:tc>
          <w:tcPr>
            <w:tcW w:w="1374" w:type="dxa"/>
            <w:vAlign w:val="center"/>
          </w:tcPr>
          <w:p>
            <w:pPr>
              <w:spacing w:line="300" w:lineRule="exact"/>
              <w:jc w:val="left"/>
              <w:rPr>
                <w:rFonts w:hint="eastAsia" w:ascii="仿宋" w:hAnsi="仿宋" w:eastAsia="仿宋" w:cs="仿宋"/>
                <w:b/>
              </w:rPr>
            </w:pPr>
          </w:p>
        </w:tc>
        <w:tc>
          <w:tcPr>
            <w:tcW w:w="623" w:type="dxa"/>
            <w:vAlign w:val="center"/>
          </w:tcPr>
          <w:p>
            <w:pPr>
              <w:spacing w:line="300" w:lineRule="exact"/>
              <w:jc w:val="left"/>
              <w:rPr>
                <w:rFonts w:hint="eastAsia" w:ascii="仿宋" w:hAnsi="仿宋" w:eastAsia="仿宋" w:cs="仿宋"/>
                <w:b/>
              </w:rPr>
            </w:pPr>
          </w:p>
        </w:tc>
        <w:tc>
          <w:tcPr>
            <w:tcW w:w="848" w:type="dxa"/>
            <w:vAlign w:val="center"/>
          </w:tcPr>
          <w:p>
            <w:pPr>
              <w:spacing w:line="300" w:lineRule="exact"/>
              <w:jc w:val="right"/>
              <w:rPr>
                <w:rFonts w:hint="eastAsia" w:ascii="仿宋" w:hAnsi="仿宋" w:eastAsia="仿宋" w:cs="仿宋"/>
                <w:b/>
              </w:rPr>
            </w:pPr>
          </w:p>
        </w:tc>
        <w:tc>
          <w:tcPr>
            <w:tcW w:w="848"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56.63</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56.63</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北戴河新区分局环保综合业务费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130.00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台式计算机</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A02010104</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台</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0.50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5.00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5.00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北戴河新区分局环保综合业务费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130.00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法律诉讼服务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C080101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次</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3.00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2.00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6.00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6.00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北戴河新区分局环保综合业务费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130.00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职业中介服务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C0809</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次</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28.00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28.00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28.00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北戴河新区分局环保综合业务费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130.00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复印纸</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A090101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盒</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200.00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0.02</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4.00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4.00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北戴河新区分局环保综合业务费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130.00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鼓粉盒</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A090201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个</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50.00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0.05</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2.50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2.50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北戴河新区分局环保综合业务费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130.00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文具</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A090401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个</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150.00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0.01</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1.50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1.50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北戴河新区分局环保综合业务费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130.00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卫生用纸制品</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A090501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个</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150.00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0.01</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1.50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1.50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北戴河新区分局环保综合业务费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130.00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其他办公消耗用品及类似物品</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A0999</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个</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150.00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0.01</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1.50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1.50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北戴河新区分局环保综合业务费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130.00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审计服务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C0803</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次</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17.94</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车辆加油服务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C050302</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次</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2.57</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2.57</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2.57</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17.94</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车辆维修和保养服务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C050301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次</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17.94</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机动车保险服务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C15040201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次</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0.19</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0.19</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0.19</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17.94</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其他车辆维修和保养服务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C050399</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次</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0.07</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0.07</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0.07</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17.94</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其他印刷服务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C08140199</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次</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0.10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0.10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0.10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17.94</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速递服务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C081902</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次</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0.47</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0.47</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0.47</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17.94</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激光打印机</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A0201060102</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台</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4.00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0.18</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0.72</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0.72</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17.94</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办公设备维修和保养服务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C0502</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次</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0.14</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0.14</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0.14</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17.94</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物业管理服务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C1204</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次</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0.37</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0.37</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0.37</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center"/>
              <w:rPr>
                <w:rFonts w:hint="eastAsia" w:ascii="仿宋" w:hAnsi="仿宋" w:eastAsia="仿宋" w:cs="仿宋"/>
                <w:b/>
              </w:rPr>
            </w:pPr>
            <w:r>
              <w:rPr>
                <w:rFonts w:hint="eastAsia" w:ascii="仿宋" w:hAnsi="仿宋" w:eastAsia="仿宋" w:cs="仿宋"/>
                <w:b/>
              </w:rPr>
              <w:t>秦皇岛市生态环境局卢龙县分局小计</w:t>
            </w:r>
          </w:p>
        </w:tc>
        <w:tc>
          <w:tcPr>
            <w:tcW w:w="958" w:type="dxa"/>
            <w:vAlign w:val="center"/>
          </w:tcPr>
          <w:p>
            <w:pPr>
              <w:spacing w:line="300" w:lineRule="exact"/>
              <w:jc w:val="right"/>
              <w:rPr>
                <w:rFonts w:hint="eastAsia" w:ascii="仿宋" w:hAnsi="仿宋" w:eastAsia="仿宋" w:cs="仿宋"/>
                <w:b/>
              </w:rPr>
            </w:pPr>
          </w:p>
        </w:tc>
        <w:tc>
          <w:tcPr>
            <w:tcW w:w="1496" w:type="dxa"/>
            <w:vAlign w:val="center"/>
          </w:tcPr>
          <w:p>
            <w:pPr>
              <w:spacing w:line="300" w:lineRule="exact"/>
              <w:jc w:val="left"/>
              <w:rPr>
                <w:rFonts w:hint="eastAsia" w:ascii="仿宋" w:hAnsi="仿宋" w:eastAsia="仿宋" w:cs="仿宋"/>
                <w:b/>
              </w:rPr>
            </w:pPr>
          </w:p>
        </w:tc>
        <w:tc>
          <w:tcPr>
            <w:tcW w:w="1374" w:type="dxa"/>
            <w:vAlign w:val="center"/>
          </w:tcPr>
          <w:p>
            <w:pPr>
              <w:spacing w:line="300" w:lineRule="exact"/>
              <w:jc w:val="left"/>
              <w:rPr>
                <w:rFonts w:hint="eastAsia" w:ascii="仿宋" w:hAnsi="仿宋" w:eastAsia="仿宋" w:cs="仿宋"/>
                <w:b/>
              </w:rPr>
            </w:pPr>
          </w:p>
        </w:tc>
        <w:tc>
          <w:tcPr>
            <w:tcW w:w="623" w:type="dxa"/>
            <w:vAlign w:val="center"/>
          </w:tcPr>
          <w:p>
            <w:pPr>
              <w:spacing w:line="300" w:lineRule="exact"/>
              <w:jc w:val="left"/>
              <w:rPr>
                <w:rFonts w:hint="eastAsia" w:ascii="仿宋" w:hAnsi="仿宋" w:eastAsia="仿宋" w:cs="仿宋"/>
                <w:b/>
              </w:rPr>
            </w:pPr>
          </w:p>
        </w:tc>
        <w:tc>
          <w:tcPr>
            <w:tcW w:w="848" w:type="dxa"/>
            <w:vAlign w:val="center"/>
          </w:tcPr>
          <w:p>
            <w:pPr>
              <w:spacing w:line="300" w:lineRule="exact"/>
              <w:jc w:val="right"/>
              <w:rPr>
                <w:rFonts w:hint="eastAsia" w:ascii="仿宋" w:hAnsi="仿宋" w:eastAsia="仿宋" w:cs="仿宋"/>
                <w:b/>
              </w:rPr>
            </w:pPr>
          </w:p>
        </w:tc>
        <w:tc>
          <w:tcPr>
            <w:tcW w:w="848"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191.43</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191.43</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卢龙县分局环保综合业务费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200.00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其他办公消耗用品及类似物品</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A0999</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次</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50.00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50.00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50.00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卢龙县分局环保综合业务费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200.00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其他印刷品</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A080299</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次</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4.00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4.00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4.00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卢龙县分局环保综合业务费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200.00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职业中介服务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C0809</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次</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46.00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46.00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46.00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卢龙县分局环保综合业务费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200.00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其他环境治理服务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C169999</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次</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55.00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55.00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55.00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卢龙县分局环保综合业务费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200.00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台式计算机</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A02010104</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批</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15.00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15.00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15.00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80.81</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汽油</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A160101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批</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7.72</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7.72</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7.72</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80.81</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车辆维修和保养服务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C050301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次</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3.00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3.00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3.00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80.81</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机动车保险服务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C15040201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次</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0.57</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0.57</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0.57</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80.81</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其他车辆维修和保养服务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C050399</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次</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0.22</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0.22</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0.22</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80.81</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其他印刷服务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C08140199</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次</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0.50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0.50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0.50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80.81</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邮政服务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C081901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次</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2.42</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2.42</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2.42</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80.81</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物业管理服务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C1204</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次</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1.92</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1.92</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1.92</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80.81</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其他办公消耗用品及类似物品</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A0999</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批</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4.34</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4.34</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4.34</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80.81</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计算机设备维修和保养服务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C0501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次</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0.74</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0.74</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0.74</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center"/>
              <w:rPr>
                <w:rFonts w:hint="eastAsia" w:ascii="仿宋" w:hAnsi="仿宋" w:eastAsia="仿宋" w:cs="仿宋"/>
                <w:b/>
              </w:rPr>
            </w:pPr>
            <w:r>
              <w:rPr>
                <w:rFonts w:hint="eastAsia" w:ascii="仿宋" w:hAnsi="仿宋" w:eastAsia="仿宋" w:cs="仿宋"/>
                <w:b/>
              </w:rPr>
              <w:t>秦皇岛市生态环境局青龙满族自治县分局小计</w:t>
            </w:r>
          </w:p>
        </w:tc>
        <w:tc>
          <w:tcPr>
            <w:tcW w:w="958" w:type="dxa"/>
            <w:vAlign w:val="center"/>
          </w:tcPr>
          <w:p>
            <w:pPr>
              <w:spacing w:line="300" w:lineRule="exact"/>
              <w:jc w:val="right"/>
              <w:rPr>
                <w:rFonts w:hint="eastAsia" w:ascii="仿宋" w:hAnsi="仿宋" w:eastAsia="仿宋" w:cs="仿宋"/>
                <w:b/>
              </w:rPr>
            </w:pPr>
          </w:p>
        </w:tc>
        <w:tc>
          <w:tcPr>
            <w:tcW w:w="1496" w:type="dxa"/>
            <w:vAlign w:val="center"/>
          </w:tcPr>
          <w:p>
            <w:pPr>
              <w:spacing w:line="300" w:lineRule="exact"/>
              <w:jc w:val="left"/>
              <w:rPr>
                <w:rFonts w:hint="eastAsia" w:ascii="仿宋" w:hAnsi="仿宋" w:eastAsia="仿宋" w:cs="仿宋"/>
                <w:b/>
              </w:rPr>
            </w:pPr>
          </w:p>
        </w:tc>
        <w:tc>
          <w:tcPr>
            <w:tcW w:w="1374" w:type="dxa"/>
            <w:vAlign w:val="center"/>
          </w:tcPr>
          <w:p>
            <w:pPr>
              <w:spacing w:line="300" w:lineRule="exact"/>
              <w:jc w:val="left"/>
              <w:rPr>
                <w:rFonts w:hint="eastAsia" w:ascii="仿宋" w:hAnsi="仿宋" w:eastAsia="仿宋" w:cs="仿宋"/>
                <w:b/>
              </w:rPr>
            </w:pPr>
          </w:p>
        </w:tc>
        <w:tc>
          <w:tcPr>
            <w:tcW w:w="623" w:type="dxa"/>
            <w:vAlign w:val="center"/>
          </w:tcPr>
          <w:p>
            <w:pPr>
              <w:spacing w:line="300" w:lineRule="exact"/>
              <w:jc w:val="left"/>
              <w:rPr>
                <w:rFonts w:hint="eastAsia" w:ascii="仿宋" w:hAnsi="仿宋" w:eastAsia="仿宋" w:cs="仿宋"/>
                <w:b/>
              </w:rPr>
            </w:pPr>
          </w:p>
        </w:tc>
        <w:tc>
          <w:tcPr>
            <w:tcW w:w="848" w:type="dxa"/>
            <w:vAlign w:val="center"/>
          </w:tcPr>
          <w:p>
            <w:pPr>
              <w:spacing w:line="300" w:lineRule="exact"/>
              <w:jc w:val="right"/>
              <w:rPr>
                <w:rFonts w:hint="eastAsia" w:ascii="仿宋" w:hAnsi="仿宋" w:eastAsia="仿宋" w:cs="仿宋"/>
                <w:b/>
              </w:rPr>
            </w:pPr>
          </w:p>
        </w:tc>
        <w:tc>
          <w:tcPr>
            <w:tcW w:w="848"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100.97</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100.97</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青龙县分局环保综合业务费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290.00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便携式计算机</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A02010105</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台</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4.00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0.60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2.40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2.40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青龙县分局环保综合业务费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290.00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激光打印机</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A0201060102</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台</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5.00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0.20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青龙县分局环保综合业务费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290.00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多功能一体机</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A020204</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台</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2.00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0.30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0.60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0.60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青龙县分局环保综合业务费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290.00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其他台、桌类</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A060299</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台</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20.00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0.10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2.00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2.00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青龙县分局环保综合业务费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290.00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复印纸</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A090101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箱</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0.02</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2.00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2.00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青龙县分局环保综合业务费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290.00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移动存储设备</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A02010508</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个</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20.00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0.02</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0.40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0.40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青龙县分局环保综合业务费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290.00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饮水器</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A02061807</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台</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5.00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0.10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0.50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0.50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青龙县分局环保综合业务费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290.00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鼓粉盒</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A090201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个</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50.00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0.04</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2.00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2.00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青龙县分局环保综合业务费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290.00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粉盒</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A090202</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个</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50.00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0.02</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青龙县分局环保综合业务费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290.00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墨水盒</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A090204</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个</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20.00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0.05</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青龙县分局环保综合业务费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290.00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笔</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A090402</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10盒</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5.00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0.02</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0.10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0.10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青龙县分局环保综合业务费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290.00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其他环境治理服务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C169999</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个</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30.00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30.00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30.00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青龙县分局环保综合业务费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290.00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其他办公消耗用品及类似物品</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A0999</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个</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80.00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0.10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8.00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8.00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青龙县分局环保综合业务费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290.00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其他环保工程施工</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B021699</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个</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23.50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23.50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23.50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青龙县分局环保综合业务费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290.00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其他印刷服务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C08140199</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次</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5.00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5.00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5.00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青龙县分局环保综合业务费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290.00</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台式计算机</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A02010104</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台</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8.00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0.50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4.00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4.00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72" w:hRule="atLeas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76.19</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其他石油制品</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A160199</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吨</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45.05</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0.20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9.01</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9.01</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76.19</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机动车保险服务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C15040201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次</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0.67</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0.67</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0.67</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76.19</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其他印刷品</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A080299</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万张</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2.80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0.20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0.56</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0.56</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76.19</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复印纸</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A090101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箱</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25.00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0.02</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0.50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0.50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76.19</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其他印刷服务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C08140199</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万张</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0.50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0.50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0.50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76.19</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空调机</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A0206180203</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台</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2.00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0.28</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0.56</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0.56</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76.19</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物业管理服务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C1204</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个</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1.00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2.17</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2.17</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2.17</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979" w:type="dxa"/>
            <w:vAlign w:val="center"/>
          </w:tcPr>
          <w:p>
            <w:pPr>
              <w:spacing w:line="300" w:lineRule="exact"/>
              <w:jc w:val="left"/>
              <w:rPr>
                <w:rFonts w:hint="eastAsia" w:ascii="仿宋" w:hAnsi="仿宋" w:eastAsia="仿宋" w:cs="仿宋"/>
                <w:b/>
              </w:rPr>
            </w:pPr>
            <w:r>
              <w:rPr>
                <w:rFonts w:hint="eastAsia" w:ascii="仿宋" w:hAnsi="仿宋" w:eastAsia="仿宋" w:cs="仿宋"/>
                <w:b/>
              </w:rPr>
              <w:t>日常公用经费</w:t>
            </w:r>
          </w:p>
        </w:tc>
        <w:tc>
          <w:tcPr>
            <w:tcW w:w="958" w:type="dxa"/>
            <w:vAlign w:val="center"/>
          </w:tcPr>
          <w:p>
            <w:pPr>
              <w:spacing w:line="300" w:lineRule="exact"/>
              <w:jc w:val="right"/>
              <w:rPr>
                <w:rFonts w:hint="eastAsia" w:ascii="仿宋" w:hAnsi="仿宋" w:eastAsia="仿宋" w:cs="仿宋"/>
                <w:b/>
              </w:rPr>
            </w:pPr>
            <w:r>
              <w:rPr>
                <w:rFonts w:hint="eastAsia" w:ascii="仿宋" w:hAnsi="仿宋" w:eastAsia="仿宋" w:cs="仿宋"/>
                <w:b/>
              </w:rPr>
              <w:t>76.19</w:t>
            </w:r>
          </w:p>
        </w:tc>
        <w:tc>
          <w:tcPr>
            <w:tcW w:w="1496" w:type="dxa"/>
            <w:vAlign w:val="center"/>
          </w:tcPr>
          <w:p>
            <w:pPr>
              <w:spacing w:line="300" w:lineRule="exact"/>
              <w:jc w:val="left"/>
              <w:rPr>
                <w:rFonts w:hint="eastAsia" w:ascii="仿宋" w:hAnsi="仿宋" w:eastAsia="仿宋" w:cs="仿宋"/>
                <w:b/>
              </w:rPr>
            </w:pPr>
            <w:r>
              <w:rPr>
                <w:rFonts w:hint="eastAsia" w:ascii="仿宋" w:hAnsi="仿宋" w:eastAsia="仿宋" w:cs="仿宋"/>
                <w:b/>
              </w:rPr>
              <w:t>车辆维修和保养服务</w:t>
            </w:r>
          </w:p>
        </w:tc>
        <w:tc>
          <w:tcPr>
            <w:tcW w:w="1374" w:type="dxa"/>
            <w:vAlign w:val="center"/>
          </w:tcPr>
          <w:p>
            <w:pPr>
              <w:spacing w:line="300" w:lineRule="exact"/>
              <w:jc w:val="left"/>
              <w:rPr>
                <w:rFonts w:hint="eastAsia" w:ascii="仿宋" w:hAnsi="仿宋" w:eastAsia="仿宋" w:cs="仿宋"/>
                <w:b/>
              </w:rPr>
            </w:pPr>
            <w:r>
              <w:rPr>
                <w:rFonts w:hint="eastAsia" w:ascii="仿宋" w:hAnsi="仿宋" w:eastAsia="仿宋" w:cs="仿宋"/>
                <w:b/>
              </w:rPr>
              <w:t>C050301</w:t>
            </w:r>
          </w:p>
        </w:tc>
        <w:tc>
          <w:tcPr>
            <w:tcW w:w="623" w:type="dxa"/>
            <w:vAlign w:val="center"/>
          </w:tcPr>
          <w:p>
            <w:pPr>
              <w:spacing w:line="300" w:lineRule="exact"/>
              <w:jc w:val="left"/>
              <w:rPr>
                <w:rFonts w:hint="eastAsia" w:ascii="仿宋" w:hAnsi="仿宋" w:eastAsia="仿宋" w:cs="仿宋"/>
                <w:b/>
              </w:rPr>
            </w:pPr>
            <w:r>
              <w:rPr>
                <w:rFonts w:hint="eastAsia" w:ascii="仿宋" w:hAnsi="仿宋" w:eastAsia="仿宋" w:cs="仿宋"/>
                <w:b/>
              </w:rPr>
              <w:t>次</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7.00</w:t>
            </w:r>
          </w:p>
        </w:tc>
        <w:tc>
          <w:tcPr>
            <w:tcW w:w="848" w:type="dxa"/>
            <w:vAlign w:val="center"/>
          </w:tcPr>
          <w:p>
            <w:pPr>
              <w:spacing w:line="300" w:lineRule="exact"/>
              <w:jc w:val="right"/>
              <w:rPr>
                <w:rFonts w:hint="eastAsia" w:ascii="仿宋" w:hAnsi="仿宋" w:eastAsia="仿宋" w:cs="仿宋"/>
                <w:b/>
              </w:rPr>
            </w:pPr>
            <w:r>
              <w:rPr>
                <w:rFonts w:hint="eastAsia" w:ascii="仿宋" w:hAnsi="仿宋" w:eastAsia="仿宋" w:cs="仿宋"/>
                <w:b/>
              </w:rPr>
              <w:t>0.50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3.50</w:t>
            </w:r>
          </w:p>
        </w:tc>
        <w:tc>
          <w:tcPr>
            <w:tcW w:w="959" w:type="dxa"/>
            <w:vAlign w:val="center"/>
          </w:tcPr>
          <w:p>
            <w:pPr>
              <w:spacing w:line="300" w:lineRule="exact"/>
              <w:jc w:val="right"/>
              <w:rPr>
                <w:rFonts w:hint="eastAsia" w:ascii="仿宋" w:hAnsi="仿宋" w:eastAsia="仿宋" w:cs="仿宋"/>
                <w:b/>
              </w:rPr>
            </w:pPr>
            <w:r>
              <w:rPr>
                <w:rFonts w:hint="eastAsia" w:ascii="仿宋" w:hAnsi="仿宋" w:eastAsia="仿宋" w:cs="仿宋"/>
                <w:b/>
              </w:rPr>
              <w:t>3.50</w:t>
            </w: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959" w:type="dxa"/>
            <w:vAlign w:val="center"/>
          </w:tcPr>
          <w:p>
            <w:pPr>
              <w:spacing w:line="300" w:lineRule="exact"/>
              <w:jc w:val="right"/>
              <w:rPr>
                <w:rFonts w:hint="eastAsia" w:ascii="仿宋" w:hAnsi="仿宋" w:eastAsia="仿宋" w:cs="仿宋"/>
                <w:b/>
              </w:rPr>
            </w:pPr>
          </w:p>
        </w:tc>
        <w:tc>
          <w:tcPr>
            <w:tcW w:w="805" w:type="dxa"/>
            <w:vAlign w:val="center"/>
          </w:tcPr>
          <w:p>
            <w:pPr>
              <w:spacing w:line="300" w:lineRule="exact"/>
              <w:jc w:val="right"/>
              <w:rPr>
                <w:rFonts w:hint="eastAsia" w:ascii="仿宋" w:hAnsi="仿宋" w:eastAsia="仿宋" w:cs="仿宋"/>
                <w:b/>
              </w:rPr>
            </w:pPr>
          </w:p>
        </w:tc>
      </w:tr>
    </w:tbl>
    <w:p>
      <w:pPr>
        <w:widowControl/>
        <w:shd w:val="clear" w:color="auto" w:fill="FFFFFF"/>
        <w:spacing w:line="560" w:lineRule="exact"/>
        <w:ind w:firstLine="640" w:firstLineChars="200"/>
        <w:rPr>
          <w:rFonts w:ascii="黑体" w:hAnsi="黑体" w:eastAsia="黑体"/>
          <w:sz w:val="32"/>
          <w:szCs w:val="32"/>
        </w:rPr>
      </w:pPr>
    </w:p>
    <w:p>
      <w:pPr>
        <w:widowControl/>
        <w:jc w:val="left"/>
        <w:rPr>
          <w:rFonts w:ascii="黑体" w:hAnsi="黑体" w:eastAsia="黑体"/>
          <w:sz w:val="32"/>
          <w:szCs w:val="32"/>
        </w:rPr>
        <w:sectPr>
          <w:pgSz w:w="16838" w:h="11906" w:orient="landscape"/>
          <w:pgMar w:top="1797" w:right="1440" w:bottom="1797" w:left="1440" w:header="851" w:footer="992" w:gutter="0"/>
          <w:cols w:space="425" w:num="1"/>
          <w:docGrid w:type="lines" w:linePitch="312" w:charSpace="0"/>
        </w:sectPr>
      </w:pPr>
      <w:r>
        <w:rPr>
          <w:rFonts w:ascii="黑体" w:hAnsi="黑体" w:eastAsia="黑体"/>
          <w:sz w:val="32"/>
          <w:szCs w:val="32"/>
        </w:rPr>
        <w:br w:type="page"/>
      </w:r>
    </w:p>
    <w:p>
      <w:pPr>
        <w:widowControl/>
        <w:shd w:val="clear" w:color="auto" w:fill="FFFFFF"/>
        <w:spacing w:line="560" w:lineRule="exact"/>
        <w:ind w:firstLine="640" w:firstLineChars="200"/>
        <w:rPr>
          <w:rFonts w:ascii="黑体" w:hAnsi="黑体" w:eastAsia="黑体"/>
          <w:sz w:val="32"/>
          <w:szCs w:val="32"/>
        </w:rPr>
      </w:pPr>
      <w:r>
        <w:rPr>
          <w:rFonts w:hint="eastAsia" w:ascii="黑体" w:hAnsi="黑体" w:eastAsia="黑体"/>
          <w:sz w:val="32"/>
          <w:szCs w:val="32"/>
        </w:rPr>
        <w:t>六、国有资产信息情况</w:t>
      </w:r>
    </w:p>
    <w:p>
      <w:pPr>
        <w:widowControl/>
        <w:shd w:val="clear" w:color="auto" w:fill="FFFFFF"/>
        <w:spacing w:line="560" w:lineRule="exact"/>
        <w:ind w:firstLine="572" w:firstLineChars="200"/>
        <w:rPr>
          <w:rFonts w:hint="eastAsia" w:ascii="仿宋" w:hAnsi="仿宋" w:eastAsia="仿宋" w:cs="仿宋"/>
          <w:color w:val="000000"/>
          <w:kern w:val="0"/>
          <w:sz w:val="32"/>
          <w:szCs w:val="32"/>
        </w:rPr>
      </w:pPr>
      <w:r>
        <w:rPr>
          <w:rFonts w:hint="eastAsia" w:ascii="仿宋" w:hAnsi="仿宋" w:eastAsia="仿宋" w:cs="仿宋"/>
          <w:spacing w:val="-17"/>
          <w:sz w:val="32"/>
          <w:szCs w:val="32"/>
        </w:rPr>
        <w:t>我部门上年末资产</w:t>
      </w:r>
      <w:r>
        <w:rPr>
          <w:rFonts w:hint="eastAsia" w:ascii="仿宋" w:hAnsi="仿宋" w:eastAsia="仿宋" w:cs="仿宋"/>
          <w:spacing w:val="-17"/>
          <w:sz w:val="32"/>
          <w:szCs w:val="32"/>
          <w:lang w:eastAsia="zh-CN"/>
        </w:rPr>
        <w:t>（含固定资产、无形资产和在建工程）原值为</w:t>
      </w:r>
      <w:r>
        <w:rPr>
          <w:rFonts w:hint="eastAsia" w:ascii="仿宋" w:hAnsi="仿宋" w:eastAsia="仿宋" w:cs="仿宋"/>
          <w:spacing w:val="-17"/>
          <w:sz w:val="32"/>
          <w:szCs w:val="32"/>
          <w:lang w:val="en-US" w:eastAsia="zh-CN"/>
        </w:rPr>
        <w:t>45365.37</w:t>
      </w:r>
      <w:r>
        <w:rPr>
          <w:rFonts w:hint="eastAsia" w:ascii="仿宋" w:hAnsi="仿宋" w:eastAsia="仿宋" w:cs="仿宋"/>
          <w:spacing w:val="-17"/>
          <w:sz w:val="32"/>
          <w:szCs w:val="32"/>
        </w:rPr>
        <w:t>万元，</w:t>
      </w:r>
      <w:r>
        <w:rPr>
          <w:rFonts w:hint="eastAsia" w:ascii="仿宋" w:hAnsi="仿宋" w:eastAsia="仿宋" w:cs="仿宋"/>
          <w:spacing w:val="-17"/>
          <w:sz w:val="32"/>
          <w:szCs w:val="32"/>
          <w:lang w:eastAsia="zh-CN"/>
        </w:rPr>
        <w:t>净值为</w:t>
      </w:r>
      <w:r>
        <w:rPr>
          <w:rFonts w:hint="eastAsia" w:ascii="仿宋" w:hAnsi="仿宋" w:eastAsia="仿宋" w:cs="仿宋"/>
          <w:spacing w:val="-17"/>
          <w:sz w:val="32"/>
          <w:szCs w:val="32"/>
          <w:lang w:val="en-US" w:eastAsia="zh-CN"/>
        </w:rPr>
        <w:t xml:space="preserve"> 25267.47万元</w:t>
      </w:r>
      <w:r>
        <w:rPr>
          <w:rFonts w:hint="eastAsia" w:ascii="仿宋" w:hAnsi="仿宋" w:eastAsia="仿宋" w:cs="仿宋"/>
          <w:spacing w:val="-17"/>
          <w:sz w:val="32"/>
          <w:szCs w:val="32"/>
        </w:rPr>
        <w:t>。2020年度拟购置固定资产总额为388.79元，主要为涉各预算单位购置执法装备、监测装备、计算机设备、打印设备、办公家具等，可详见政府采购预算表。</w:t>
      </w:r>
    </w:p>
    <w:p>
      <w:pPr>
        <w:widowControl/>
        <w:shd w:val="clear" w:color="auto" w:fill="FFFFFF"/>
        <w:spacing w:line="560" w:lineRule="exact"/>
        <w:ind w:firstLine="640" w:firstLineChars="200"/>
        <w:rPr>
          <w:rFonts w:hint="eastAsia" w:ascii="仿宋" w:hAnsi="仿宋" w:eastAsia="仿宋" w:cs="仿宋"/>
          <w:color w:val="000000"/>
          <w:kern w:val="0"/>
          <w:sz w:val="32"/>
          <w:szCs w:val="32"/>
        </w:rPr>
        <w:sectPr>
          <w:pgSz w:w="11906" w:h="16838"/>
          <w:pgMar w:top="1440" w:right="1797" w:bottom="1440" w:left="1797" w:header="851" w:footer="992" w:gutter="0"/>
          <w:cols w:space="425" w:num="1"/>
          <w:docGrid w:type="linesAndChars" w:linePitch="312" w:charSpace="0"/>
        </w:sectPr>
      </w:pPr>
    </w:p>
    <w:p>
      <w:pPr>
        <w:pStyle w:val="2"/>
        <w:spacing w:before="43" w:line="340" w:lineRule="auto"/>
        <w:ind w:left="111" w:right="124" w:firstLine="639"/>
        <w:jc w:val="center"/>
        <w:rPr>
          <w:spacing w:val="-17"/>
          <w:lang w:eastAsia="zh-CN"/>
        </w:rPr>
      </w:pPr>
      <w:r>
        <w:rPr>
          <w:rFonts w:hint="eastAsia"/>
          <w:spacing w:val="-17"/>
          <w:lang w:eastAsia="zh-CN"/>
        </w:rPr>
        <w:t>秦皇岛市市直部门固定资产占用情况表</w:t>
      </w:r>
    </w:p>
    <w:p>
      <w:pPr>
        <w:pStyle w:val="2"/>
        <w:spacing w:before="43" w:line="340" w:lineRule="auto"/>
        <w:ind w:left="111" w:right="124" w:firstLine="639"/>
        <w:jc w:val="both"/>
        <w:rPr>
          <w:spacing w:val="-17"/>
          <w:lang w:eastAsia="zh-CN"/>
        </w:rPr>
      </w:pPr>
      <w:r>
        <w:rPr>
          <w:rFonts w:hint="eastAsia"/>
          <w:spacing w:val="-17"/>
          <w:lang w:eastAsia="zh-CN"/>
        </w:rPr>
        <w:t>编制部门：秦皇岛市生态环境局</w:t>
      </w:r>
      <w:r>
        <w:rPr>
          <w:spacing w:val="-17"/>
          <w:lang w:eastAsia="zh-CN"/>
        </w:rPr>
        <w:tab/>
      </w:r>
      <w:r>
        <w:rPr>
          <w:rFonts w:hint="eastAsia"/>
          <w:spacing w:val="-17"/>
          <w:lang w:eastAsia="zh-CN"/>
        </w:rPr>
        <w:t xml:space="preserve">                                  截止时间：</w:t>
      </w:r>
      <w:r>
        <w:rPr>
          <w:spacing w:val="-17"/>
          <w:lang w:eastAsia="zh-CN"/>
        </w:rPr>
        <w:t>201</w:t>
      </w:r>
      <w:r>
        <w:rPr>
          <w:rFonts w:hint="eastAsia"/>
          <w:spacing w:val="-17"/>
          <w:lang w:val="en-US" w:eastAsia="zh-CN"/>
        </w:rPr>
        <w:t>9</w:t>
      </w:r>
      <w:r>
        <w:rPr>
          <w:rFonts w:hint="eastAsia"/>
          <w:spacing w:val="-17"/>
          <w:lang w:eastAsia="zh-CN"/>
        </w:rPr>
        <w:t>年</w:t>
      </w:r>
      <w:r>
        <w:rPr>
          <w:spacing w:val="-17"/>
          <w:lang w:eastAsia="zh-CN"/>
        </w:rPr>
        <w:t>12</w:t>
      </w:r>
      <w:r>
        <w:rPr>
          <w:rFonts w:hint="eastAsia"/>
          <w:spacing w:val="-17"/>
          <w:lang w:eastAsia="zh-CN"/>
        </w:rPr>
        <w:t>月</w:t>
      </w:r>
      <w:r>
        <w:rPr>
          <w:spacing w:val="-17"/>
          <w:lang w:eastAsia="zh-CN"/>
        </w:rPr>
        <w:t>31</w:t>
      </w:r>
      <w:r>
        <w:rPr>
          <w:rFonts w:hint="eastAsia"/>
          <w:spacing w:val="-17"/>
          <w:lang w:eastAsia="zh-CN"/>
        </w:rPr>
        <w:t>日</w:t>
      </w:r>
    </w:p>
    <w:tbl>
      <w:tblPr>
        <w:tblStyle w:val="6"/>
        <w:tblW w:w="14127" w:type="dxa"/>
        <w:tblInd w:w="-14" w:type="dxa"/>
        <w:tblLayout w:type="fixed"/>
        <w:tblCellMar>
          <w:top w:w="0" w:type="dxa"/>
          <w:left w:w="108" w:type="dxa"/>
          <w:bottom w:w="0" w:type="dxa"/>
          <w:right w:w="115" w:type="dxa"/>
        </w:tblCellMar>
      </w:tblPr>
      <w:tblGrid>
        <w:gridCol w:w="3864"/>
        <w:gridCol w:w="2505"/>
        <w:gridCol w:w="3879"/>
        <w:gridCol w:w="3879"/>
      </w:tblGrid>
      <w:tr>
        <w:tblPrEx>
          <w:tblLayout w:type="fixed"/>
          <w:tblCellMar>
            <w:top w:w="0" w:type="dxa"/>
            <w:left w:w="108" w:type="dxa"/>
            <w:bottom w:w="0" w:type="dxa"/>
            <w:right w:w="115" w:type="dxa"/>
          </w:tblCellMar>
        </w:tblPrEx>
        <w:trPr>
          <w:trHeight w:val="656" w:hRule="atLeast"/>
        </w:trPr>
        <w:tc>
          <w:tcPr>
            <w:tcW w:w="3864" w:type="dxa"/>
            <w:tcBorders>
              <w:top w:val="single" w:color="000000" w:sz="4" w:space="0"/>
              <w:left w:val="single" w:color="000000" w:sz="4" w:space="0"/>
              <w:bottom w:val="single" w:color="000000" w:sz="4" w:space="0"/>
              <w:right w:val="single" w:color="000000" w:sz="4" w:space="0"/>
            </w:tcBorders>
            <w:noWrap w:val="0"/>
            <w:vAlign w:val="center"/>
          </w:tcPr>
          <w:p>
            <w:pPr>
              <w:pStyle w:val="2"/>
              <w:spacing w:before="43" w:line="340" w:lineRule="auto"/>
              <w:ind w:left="111" w:right="124" w:firstLine="639"/>
              <w:jc w:val="both"/>
              <w:rPr>
                <w:spacing w:val="-17"/>
                <w:sz w:val="21"/>
                <w:szCs w:val="21"/>
                <w:lang w:eastAsia="zh-CN"/>
              </w:rPr>
            </w:pPr>
            <w:r>
              <w:rPr>
                <w:rFonts w:hint="eastAsia"/>
                <w:spacing w:val="-17"/>
                <w:sz w:val="21"/>
                <w:szCs w:val="21"/>
                <w:lang w:eastAsia="zh-CN"/>
              </w:rPr>
              <w:t>项目</w:t>
            </w:r>
          </w:p>
        </w:tc>
        <w:tc>
          <w:tcPr>
            <w:tcW w:w="2505" w:type="dxa"/>
            <w:tcBorders>
              <w:top w:val="single" w:color="000000" w:sz="4" w:space="0"/>
              <w:left w:val="single" w:color="000000" w:sz="4" w:space="0"/>
              <w:bottom w:val="single" w:color="000000" w:sz="4" w:space="0"/>
              <w:right w:val="single" w:color="000000" w:sz="4" w:space="0"/>
            </w:tcBorders>
            <w:noWrap w:val="0"/>
            <w:vAlign w:val="center"/>
          </w:tcPr>
          <w:p>
            <w:pPr>
              <w:pStyle w:val="2"/>
              <w:spacing w:before="43" w:line="340" w:lineRule="auto"/>
              <w:ind w:left="111" w:right="124" w:firstLine="639"/>
              <w:jc w:val="both"/>
              <w:rPr>
                <w:spacing w:val="-17"/>
                <w:sz w:val="21"/>
                <w:szCs w:val="21"/>
                <w:lang w:eastAsia="zh-CN"/>
              </w:rPr>
            </w:pPr>
            <w:r>
              <w:rPr>
                <w:rFonts w:hint="eastAsia"/>
                <w:spacing w:val="-17"/>
                <w:sz w:val="21"/>
                <w:szCs w:val="21"/>
                <w:lang w:eastAsia="zh-CN"/>
              </w:rPr>
              <w:t>数量</w:t>
            </w:r>
          </w:p>
        </w:tc>
        <w:tc>
          <w:tcPr>
            <w:tcW w:w="3879" w:type="dxa"/>
            <w:tcBorders>
              <w:top w:val="single" w:color="000000" w:sz="4" w:space="0"/>
              <w:left w:val="single" w:color="000000" w:sz="4" w:space="0"/>
              <w:bottom w:val="single" w:color="000000" w:sz="4" w:space="0"/>
              <w:right w:val="single" w:color="000000" w:sz="4" w:space="0"/>
            </w:tcBorders>
            <w:noWrap w:val="0"/>
            <w:vAlign w:val="center"/>
          </w:tcPr>
          <w:p>
            <w:pPr>
              <w:pStyle w:val="2"/>
              <w:spacing w:before="43" w:line="340" w:lineRule="auto"/>
              <w:ind w:left="111" w:right="124" w:firstLine="639"/>
              <w:jc w:val="both"/>
              <w:rPr>
                <w:spacing w:val="-17"/>
                <w:sz w:val="21"/>
                <w:szCs w:val="21"/>
                <w:lang w:eastAsia="zh-CN"/>
              </w:rPr>
            </w:pPr>
            <w:r>
              <w:rPr>
                <w:rFonts w:hint="eastAsia"/>
                <w:spacing w:val="-17"/>
                <w:sz w:val="21"/>
                <w:szCs w:val="21"/>
                <w:lang w:eastAsia="zh-CN"/>
              </w:rPr>
              <w:t>原值（金额：万元）</w:t>
            </w:r>
          </w:p>
        </w:tc>
        <w:tc>
          <w:tcPr>
            <w:tcW w:w="3879" w:type="dxa"/>
            <w:tcBorders>
              <w:top w:val="single" w:color="000000" w:sz="4" w:space="0"/>
              <w:left w:val="single" w:color="000000" w:sz="4" w:space="0"/>
              <w:bottom w:val="single" w:color="000000" w:sz="4" w:space="0"/>
              <w:right w:val="single" w:color="000000" w:sz="4" w:space="0"/>
            </w:tcBorders>
            <w:noWrap w:val="0"/>
            <w:vAlign w:val="center"/>
          </w:tcPr>
          <w:p>
            <w:pPr>
              <w:pStyle w:val="2"/>
              <w:spacing w:before="43" w:line="340" w:lineRule="auto"/>
              <w:ind w:left="111" w:right="124" w:firstLine="639"/>
              <w:jc w:val="both"/>
              <w:rPr>
                <w:rFonts w:hint="eastAsia"/>
                <w:spacing w:val="-17"/>
                <w:sz w:val="21"/>
                <w:szCs w:val="21"/>
                <w:lang w:eastAsia="zh-CN"/>
              </w:rPr>
            </w:pPr>
            <w:r>
              <w:rPr>
                <w:rFonts w:hint="eastAsia"/>
                <w:spacing w:val="-17"/>
                <w:sz w:val="21"/>
                <w:szCs w:val="21"/>
                <w:lang w:eastAsia="zh-CN"/>
              </w:rPr>
              <w:t>净值（金额：万元）</w:t>
            </w:r>
          </w:p>
        </w:tc>
      </w:tr>
      <w:tr>
        <w:tblPrEx>
          <w:tblLayout w:type="fixed"/>
          <w:tblCellMar>
            <w:top w:w="0" w:type="dxa"/>
            <w:left w:w="108" w:type="dxa"/>
            <w:bottom w:w="0" w:type="dxa"/>
            <w:right w:w="115" w:type="dxa"/>
          </w:tblCellMar>
        </w:tblPrEx>
        <w:trPr>
          <w:trHeight w:val="655" w:hRule="atLeast"/>
        </w:trPr>
        <w:tc>
          <w:tcPr>
            <w:tcW w:w="3864" w:type="dxa"/>
            <w:tcBorders>
              <w:top w:val="single" w:color="000000" w:sz="4" w:space="0"/>
              <w:left w:val="single" w:color="000000" w:sz="4" w:space="0"/>
              <w:bottom w:val="single" w:color="000000" w:sz="4" w:space="0"/>
              <w:right w:val="single" w:color="000000" w:sz="4" w:space="0"/>
            </w:tcBorders>
            <w:noWrap w:val="0"/>
            <w:vAlign w:val="center"/>
          </w:tcPr>
          <w:p>
            <w:pPr>
              <w:pStyle w:val="2"/>
              <w:spacing w:before="43" w:line="340" w:lineRule="auto"/>
              <w:ind w:left="111" w:right="124" w:firstLine="639"/>
              <w:jc w:val="both"/>
              <w:rPr>
                <w:spacing w:val="-17"/>
                <w:sz w:val="21"/>
                <w:szCs w:val="21"/>
                <w:lang w:eastAsia="zh-CN"/>
              </w:rPr>
            </w:pPr>
            <w:r>
              <w:rPr>
                <w:rFonts w:hint="eastAsia"/>
                <w:spacing w:val="-17"/>
                <w:sz w:val="21"/>
                <w:szCs w:val="21"/>
                <w:lang w:eastAsia="zh-CN"/>
              </w:rPr>
              <w:t>资产总额</w:t>
            </w:r>
          </w:p>
        </w:tc>
        <w:tc>
          <w:tcPr>
            <w:tcW w:w="2505" w:type="dxa"/>
            <w:tcBorders>
              <w:top w:val="single" w:color="000000" w:sz="4" w:space="0"/>
              <w:left w:val="single" w:color="000000" w:sz="4" w:space="0"/>
              <w:bottom w:val="single" w:color="000000" w:sz="4" w:space="0"/>
              <w:right w:val="single" w:color="000000" w:sz="4" w:space="0"/>
            </w:tcBorders>
            <w:noWrap w:val="0"/>
            <w:vAlign w:val="center"/>
          </w:tcPr>
          <w:p>
            <w:pPr>
              <w:pStyle w:val="2"/>
              <w:spacing w:before="43" w:line="340" w:lineRule="auto"/>
              <w:ind w:left="0" w:leftChars="0" w:right="124" w:firstLine="0" w:firstLineChars="0"/>
              <w:jc w:val="center"/>
              <w:rPr>
                <w:spacing w:val="-17"/>
                <w:sz w:val="21"/>
                <w:szCs w:val="21"/>
                <w:lang w:eastAsia="zh-CN"/>
              </w:rPr>
            </w:pPr>
            <w:r>
              <w:rPr>
                <w:spacing w:val="-17"/>
                <w:sz w:val="21"/>
                <w:szCs w:val="21"/>
                <w:lang w:eastAsia="zh-CN"/>
              </w:rPr>
              <w:t>——</w:t>
            </w:r>
          </w:p>
        </w:tc>
        <w:tc>
          <w:tcPr>
            <w:tcW w:w="3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eastAsia="宋体"/>
                <w:spacing w:val="-17"/>
                <w:sz w:val="21"/>
                <w:szCs w:val="21"/>
                <w:lang w:eastAsia="zh-CN"/>
              </w:rPr>
            </w:pPr>
            <w:r>
              <w:rPr>
                <w:rFonts w:hint="eastAsia" w:ascii="宋体" w:hAnsi="宋体" w:eastAsia="宋体" w:cs="宋体"/>
                <w:i w:val="0"/>
                <w:color w:val="000000"/>
                <w:kern w:val="0"/>
                <w:sz w:val="22"/>
                <w:szCs w:val="22"/>
                <w:u w:val="none"/>
                <w:lang w:val="en-US" w:eastAsia="zh-CN" w:bidi="ar"/>
              </w:rPr>
              <w:t>45365.37</w:t>
            </w:r>
          </w:p>
        </w:tc>
        <w:tc>
          <w:tcPr>
            <w:tcW w:w="3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000000"/>
                <w:kern w:val="0"/>
                <w:sz w:val="22"/>
                <w:szCs w:val="22"/>
                <w:u w:val="none"/>
                <w:lang w:val="en-US" w:eastAsia="zh-CN" w:bidi="ar"/>
              </w:rPr>
              <w:t>25267.47</w:t>
            </w:r>
          </w:p>
        </w:tc>
      </w:tr>
      <w:tr>
        <w:tblPrEx>
          <w:tblLayout w:type="fixed"/>
          <w:tblCellMar>
            <w:top w:w="0" w:type="dxa"/>
            <w:left w:w="108" w:type="dxa"/>
            <w:bottom w:w="0" w:type="dxa"/>
            <w:right w:w="115" w:type="dxa"/>
          </w:tblCellMar>
        </w:tblPrEx>
        <w:trPr>
          <w:trHeight w:val="655" w:hRule="atLeast"/>
        </w:trPr>
        <w:tc>
          <w:tcPr>
            <w:tcW w:w="3864" w:type="dxa"/>
            <w:tcBorders>
              <w:top w:val="single" w:color="000000" w:sz="4" w:space="0"/>
              <w:left w:val="single" w:color="000000" w:sz="4" w:space="0"/>
              <w:bottom w:val="single" w:color="000000" w:sz="4" w:space="0"/>
              <w:right w:val="single" w:color="000000" w:sz="4" w:space="0"/>
            </w:tcBorders>
            <w:noWrap w:val="0"/>
            <w:vAlign w:val="center"/>
          </w:tcPr>
          <w:p>
            <w:pPr>
              <w:pStyle w:val="2"/>
              <w:spacing w:before="43" w:line="340" w:lineRule="auto"/>
              <w:ind w:left="111" w:right="124" w:firstLine="639"/>
              <w:jc w:val="both"/>
              <w:rPr>
                <w:spacing w:val="-17"/>
                <w:sz w:val="21"/>
                <w:szCs w:val="21"/>
                <w:lang w:eastAsia="zh-CN"/>
              </w:rPr>
            </w:pPr>
            <w:r>
              <w:rPr>
                <w:spacing w:val="-17"/>
                <w:sz w:val="21"/>
                <w:szCs w:val="21"/>
                <w:lang w:eastAsia="zh-CN"/>
              </w:rPr>
              <w:t>1</w:t>
            </w:r>
            <w:r>
              <w:rPr>
                <w:rFonts w:hint="eastAsia"/>
                <w:spacing w:val="-17"/>
                <w:sz w:val="21"/>
                <w:szCs w:val="21"/>
                <w:lang w:eastAsia="zh-CN"/>
              </w:rPr>
              <w:t>、房屋（平方米）</w:t>
            </w:r>
          </w:p>
        </w:tc>
        <w:tc>
          <w:tcPr>
            <w:tcW w:w="25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spacing w:val="-17"/>
                <w:sz w:val="21"/>
                <w:szCs w:val="21"/>
                <w:lang w:eastAsia="zh-CN"/>
              </w:rPr>
            </w:pPr>
            <w:r>
              <w:rPr>
                <w:rFonts w:hint="eastAsia" w:ascii="宋体" w:hAnsi="宋体" w:eastAsia="宋体" w:cs="宋体"/>
                <w:i w:val="0"/>
                <w:color w:val="000000"/>
                <w:kern w:val="0"/>
                <w:sz w:val="22"/>
                <w:szCs w:val="22"/>
                <w:u w:val="none"/>
                <w:lang w:val="en-US" w:eastAsia="zh-CN" w:bidi="ar"/>
              </w:rPr>
              <w:t>10148.53</w:t>
            </w:r>
          </w:p>
        </w:tc>
        <w:tc>
          <w:tcPr>
            <w:tcW w:w="3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spacing w:val="-17"/>
                <w:sz w:val="21"/>
                <w:szCs w:val="21"/>
                <w:lang w:eastAsia="zh-CN"/>
              </w:rPr>
            </w:pPr>
            <w:r>
              <w:rPr>
                <w:rFonts w:hint="eastAsia" w:ascii="宋体" w:hAnsi="宋体" w:eastAsia="宋体" w:cs="宋体"/>
                <w:i w:val="0"/>
                <w:color w:val="000000"/>
                <w:kern w:val="0"/>
                <w:sz w:val="22"/>
                <w:szCs w:val="22"/>
                <w:u w:val="none"/>
                <w:lang w:val="en-US" w:eastAsia="zh-CN" w:bidi="ar"/>
              </w:rPr>
              <w:t>1188.00</w:t>
            </w:r>
          </w:p>
        </w:tc>
        <w:tc>
          <w:tcPr>
            <w:tcW w:w="3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808.47</w:t>
            </w:r>
          </w:p>
        </w:tc>
      </w:tr>
      <w:tr>
        <w:tblPrEx>
          <w:tblLayout w:type="fixed"/>
          <w:tblCellMar>
            <w:top w:w="0" w:type="dxa"/>
            <w:left w:w="108" w:type="dxa"/>
            <w:bottom w:w="0" w:type="dxa"/>
            <w:right w:w="115" w:type="dxa"/>
          </w:tblCellMar>
        </w:tblPrEx>
        <w:trPr>
          <w:trHeight w:val="655" w:hRule="atLeast"/>
        </w:trPr>
        <w:tc>
          <w:tcPr>
            <w:tcW w:w="3864" w:type="dxa"/>
            <w:tcBorders>
              <w:top w:val="single" w:color="000000" w:sz="4" w:space="0"/>
              <w:left w:val="single" w:color="000000" w:sz="4" w:space="0"/>
              <w:bottom w:val="single" w:color="000000" w:sz="4" w:space="0"/>
              <w:right w:val="single" w:color="000000" w:sz="4" w:space="0"/>
            </w:tcBorders>
            <w:noWrap w:val="0"/>
            <w:vAlign w:val="center"/>
          </w:tcPr>
          <w:p>
            <w:pPr>
              <w:pStyle w:val="2"/>
              <w:spacing w:before="43" w:line="340" w:lineRule="auto"/>
              <w:ind w:left="111" w:right="124" w:firstLine="639"/>
              <w:jc w:val="both"/>
              <w:rPr>
                <w:spacing w:val="-17"/>
                <w:sz w:val="21"/>
                <w:szCs w:val="21"/>
                <w:lang w:eastAsia="zh-CN"/>
              </w:rPr>
            </w:pPr>
            <w:r>
              <w:rPr>
                <w:rFonts w:hint="eastAsia"/>
                <w:spacing w:val="-17"/>
                <w:sz w:val="21"/>
                <w:szCs w:val="21"/>
                <w:lang w:eastAsia="zh-CN"/>
              </w:rPr>
              <w:t>其中：办公用房（平方米）</w:t>
            </w:r>
          </w:p>
        </w:tc>
        <w:tc>
          <w:tcPr>
            <w:tcW w:w="25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spacing w:val="-17"/>
                <w:sz w:val="21"/>
                <w:szCs w:val="21"/>
                <w:lang w:eastAsia="zh-CN"/>
              </w:rPr>
            </w:pPr>
            <w:r>
              <w:rPr>
                <w:rFonts w:hint="eastAsia" w:ascii="宋体" w:hAnsi="宋体" w:eastAsia="宋体" w:cs="宋体"/>
                <w:i w:val="0"/>
                <w:color w:val="000000"/>
                <w:kern w:val="0"/>
                <w:sz w:val="22"/>
                <w:szCs w:val="22"/>
                <w:u w:val="none"/>
                <w:lang w:val="en-US" w:eastAsia="zh-CN" w:bidi="ar"/>
              </w:rPr>
              <w:t>8413.9</w:t>
            </w:r>
          </w:p>
        </w:tc>
        <w:tc>
          <w:tcPr>
            <w:tcW w:w="3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spacing w:val="-17"/>
                <w:sz w:val="21"/>
                <w:szCs w:val="21"/>
                <w:lang w:eastAsia="zh-CN"/>
              </w:rPr>
            </w:pPr>
            <w:r>
              <w:rPr>
                <w:rFonts w:hint="eastAsia" w:ascii="宋体" w:hAnsi="宋体" w:eastAsia="宋体" w:cs="宋体"/>
                <w:i w:val="0"/>
                <w:color w:val="000000"/>
                <w:kern w:val="0"/>
                <w:sz w:val="22"/>
                <w:szCs w:val="22"/>
                <w:u w:val="none"/>
                <w:lang w:val="en-US" w:eastAsia="zh-CN" w:bidi="ar"/>
              </w:rPr>
              <w:t>770.02</w:t>
            </w:r>
          </w:p>
        </w:tc>
        <w:tc>
          <w:tcPr>
            <w:tcW w:w="3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500.59</w:t>
            </w:r>
          </w:p>
        </w:tc>
      </w:tr>
      <w:tr>
        <w:tblPrEx>
          <w:tblLayout w:type="fixed"/>
          <w:tblCellMar>
            <w:top w:w="0" w:type="dxa"/>
            <w:left w:w="108" w:type="dxa"/>
            <w:bottom w:w="0" w:type="dxa"/>
            <w:right w:w="115" w:type="dxa"/>
          </w:tblCellMar>
        </w:tblPrEx>
        <w:trPr>
          <w:trHeight w:val="656" w:hRule="atLeast"/>
        </w:trPr>
        <w:tc>
          <w:tcPr>
            <w:tcW w:w="3864" w:type="dxa"/>
            <w:tcBorders>
              <w:top w:val="single" w:color="000000" w:sz="4" w:space="0"/>
              <w:left w:val="single" w:color="000000" w:sz="4" w:space="0"/>
              <w:bottom w:val="single" w:color="000000" w:sz="4" w:space="0"/>
              <w:right w:val="single" w:color="000000" w:sz="4" w:space="0"/>
            </w:tcBorders>
            <w:noWrap w:val="0"/>
            <w:vAlign w:val="center"/>
          </w:tcPr>
          <w:p>
            <w:pPr>
              <w:pStyle w:val="2"/>
              <w:spacing w:before="43" w:line="340" w:lineRule="auto"/>
              <w:ind w:left="111" w:right="124" w:firstLine="639"/>
              <w:jc w:val="both"/>
              <w:rPr>
                <w:spacing w:val="-17"/>
                <w:sz w:val="21"/>
                <w:szCs w:val="21"/>
                <w:lang w:eastAsia="zh-CN"/>
              </w:rPr>
            </w:pPr>
            <w:r>
              <w:rPr>
                <w:spacing w:val="-17"/>
                <w:sz w:val="21"/>
                <w:szCs w:val="21"/>
                <w:lang w:eastAsia="zh-CN"/>
              </w:rPr>
              <w:t>2</w:t>
            </w:r>
            <w:r>
              <w:rPr>
                <w:rFonts w:hint="eastAsia"/>
                <w:spacing w:val="-17"/>
                <w:sz w:val="21"/>
                <w:szCs w:val="21"/>
                <w:lang w:eastAsia="zh-CN"/>
              </w:rPr>
              <w:t>、车辆（台、辆）</w:t>
            </w:r>
          </w:p>
        </w:tc>
        <w:tc>
          <w:tcPr>
            <w:tcW w:w="25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spacing w:val="-17"/>
                <w:sz w:val="21"/>
                <w:szCs w:val="21"/>
                <w:lang w:eastAsia="zh-CN"/>
              </w:rPr>
            </w:pPr>
            <w:r>
              <w:rPr>
                <w:rFonts w:hint="eastAsia" w:ascii="宋体" w:hAnsi="宋体" w:eastAsia="宋体" w:cs="宋体"/>
                <w:i w:val="0"/>
                <w:color w:val="000000"/>
                <w:kern w:val="0"/>
                <w:sz w:val="22"/>
                <w:szCs w:val="22"/>
                <w:u w:val="none"/>
                <w:lang w:val="en-US" w:eastAsia="zh-CN" w:bidi="ar"/>
              </w:rPr>
              <w:t>97</w:t>
            </w:r>
          </w:p>
        </w:tc>
        <w:tc>
          <w:tcPr>
            <w:tcW w:w="3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spacing w:val="-17"/>
                <w:sz w:val="21"/>
                <w:szCs w:val="21"/>
                <w:lang w:eastAsia="zh-CN"/>
              </w:rPr>
            </w:pPr>
            <w:r>
              <w:rPr>
                <w:rFonts w:hint="eastAsia" w:ascii="宋体" w:hAnsi="宋体" w:eastAsia="宋体" w:cs="宋体"/>
                <w:i w:val="0"/>
                <w:color w:val="000000"/>
                <w:kern w:val="0"/>
                <w:sz w:val="22"/>
                <w:szCs w:val="22"/>
                <w:u w:val="none"/>
                <w:lang w:val="en-US" w:eastAsia="zh-CN" w:bidi="ar"/>
              </w:rPr>
              <w:t>1914.57</w:t>
            </w:r>
          </w:p>
        </w:tc>
        <w:tc>
          <w:tcPr>
            <w:tcW w:w="3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551.62</w:t>
            </w:r>
          </w:p>
        </w:tc>
      </w:tr>
      <w:tr>
        <w:tblPrEx>
          <w:tblLayout w:type="fixed"/>
          <w:tblCellMar>
            <w:top w:w="0" w:type="dxa"/>
            <w:left w:w="108" w:type="dxa"/>
            <w:bottom w:w="0" w:type="dxa"/>
            <w:right w:w="115" w:type="dxa"/>
          </w:tblCellMar>
        </w:tblPrEx>
        <w:trPr>
          <w:trHeight w:val="655" w:hRule="atLeast"/>
        </w:trPr>
        <w:tc>
          <w:tcPr>
            <w:tcW w:w="3864" w:type="dxa"/>
            <w:tcBorders>
              <w:top w:val="single" w:color="000000" w:sz="4" w:space="0"/>
              <w:left w:val="single" w:color="000000" w:sz="4" w:space="0"/>
              <w:bottom w:val="single" w:color="000000" w:sz="4" w:space="0"/>
              <w:right w:val="single" w:color="000000" w:sz="4" w:space="0"/>
            </w:tcBorders>
            <w:noWrap w:val="0"/>
            <w:vAlign w:val="center"/>
          </w:tcPr>
          <w:p>
            <w:pPr>
              <w:pStyle w:val="2"/>
              <w:spacing w:before="43" w:line="340" w:lineRule="auto"/>
              <w:ind w:left="111" w:right="124" w:firstLine="639"/>
              <w:jc w:val="both"/>
              <w:rPr>
                <w:spacing w:val="-17"/>
                <w:sz w:val="21"/>
                <w:szCs w:val="21"/>
                <w:lang w:eastAsia="zh-CN"/>
              </w:rPr>
            </w:pPr>
            <w:r>
              <w:rPr>
                <w:spacing w:val="-17"/>
                <w:sz w:val="21"/>
                <w:szCs w:val="21"/>
                <w:lang w:eastAsia="zh-CN"/>
              </w:rPr>
              <w:t>3</w:t>
            </w:r>
            <w:r>
              <w:rPr>
                <w:rFonts w:hint="eastAsia"/>
                <w:spacing w:val="-17"/>
                <w:sz w:val="21"/>
                <w:szCs w:val="21"/>
                <w:lang w:eastAsia="zh-CN"/>
              </w:rPr>
              <w:t>、单价在</w:t>
            </w:r>
            <w:r>
              <w:rPr>
                <w:spacing w:val="-17"/>
                <w:sz w:val="21"/>
                <w:szCs w:val="21"/>
                <w:lang w:eastAsia="zh-CN"/>
              </w:rPr>
              <w:t>100</w:t>
            </w:r>
            <w:r>
              <w:rPr>
                <w:rFonts w:hint="eastAsia"/>
                <w:spacing w:val="-17"/>
                <w:sz w:val="21"/>
                <w:szCs w:val="21"/>
                <w:lang w:eastAsia="zh-CN"/>
              </w:rPr>
              <w:t>万元以上的专用设备</w:t>
            </w:r>
          </w:p>
        </w:tc>
        <w:tc>
          <w:tcPr>
            <w:tcW w:w="25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spacing w:val="-17"/>
                <w:sz w:val="21"/>
                <w:szCs w:val="21"/>
                <w:lang w:eastAsia="zh-CN"/>
              </w:rPr>
            </w:pPr>
            <w:r>
              <w:rPr>
                <w:rFonts w:hint="eastAsia" w:ascii="宋体" w:hAnsi="宋体" w:eastAsia="宋体" w:cs="宋体"/>
                <w:i w:val="0"/>
                <w:color w:val="000000"/>
                <w:kern w:val="0"/>
                <w:sz w:val="22"/>
                <w:szCs w:val="22"/>
                <w:u w:val="none"/>
                <w:lang w:val="en-US" w:eastAsia="zh-CN" w:bidi="ar"/>
              </w:rPr>
              <w:t>37</w:t>
            </w:r>
          </w:p>
        </w:tc>
        <w:tc>
          <w:tcPr>
            <w:tcW w:w="3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spacing w:val="-17"/>
                <w:sz w:val="21"/>
                <w:szCs w:val="21"/>
                <w:lang w:eastAsia="zh-CN"/>
              </w:rPr>
            </w:pPr>
            <w:r>
              <w:rPr>
                <w:rFonts w:hint="eastAsia" w:ascii="宋体" w:hAnsi="宋体" w:eastAsia="宋体" w:cs="宋体"/>
                <w:i w:val="0"/>
                <w:color w:val="000000"/>
                <w:kern w:val="0"/>
                <w:sz w:val="22"/>
                <w:szCs w:val="22"/>
                <w:u w:val="none"/>
                <w:lang w:val="en-US" w:eastAsia="zh-CN" w:bidi="ar"/>
              </w:rPr>
              <w:t>17175.94</w:t>
            </w:r>
          </w:p>
        </w:tc>
        <w:tc>
          <w:tcPr>
            <w:tcW w:w="3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12510.11</w:t>
            </w:r>
          </w:p>
        </w:tc>
      </w:tr>
      <w:tr>
        <w:tblPrEx>
          <w:tblLayout w:type="fixed"/>
          <w:tblCellMar>
            <w:top w:w="0" w:type="dxa"/>
            <w:left w:w="108" w:type="dxa"/>
            <w:bottom w:w="0" w:type="dxa"/>
            <w:right w:w="115" w:type="dxa"/>
          </w:tblCellMar>
        </w:tblPrEx>
        <w:trPr>
          <w:trHeight w:val="655" w:hRule="atLeast"/>
        </w:trPr>
        <w:tc>
          <w:tcPr>
            <w:tcW w:w="3864" w:type="dxa"/>
            <w:tcBorders>
              <w:top w:val="single" w:color="000000" w:sz="4" w:space="0"/>
              <w:left w:val="single" w:color="000000" w:sz="4" w:space="0"/>
              <w:bottom w:val="single" w:color="000000" w:sz="4" w:space="0"/>
              <w:right w:val="single" w:color="000000" w:sz="4" w:space="0"/>
            </w:tcBorders>
            <w:noWrap w:val="0"/>
            <w:vAlign w:val="center"/>
          </w:tcPr>
          <w:p>
            <w:pPr>
              <w:pStyle w:val="2"/>
              <w:spacing w:before="43" w:line="340" w:lineRule="auto"/>
              <w:ind w:left="111" w:right="124" w:firstLine="639"/>
              <w:jc w:val="both"/>
              <w:rPr>
                <w:rFonts w:hint="eastAsia"/>
                <w:spacing w:val="-17"/>
                <w:sz w:val="21"/>
                <w:szCs w:val="21"/>
                <w:lang w:eastAsia="zh-CN"/>
              </w:rPr>
            </w:pPr>
            <w:r>
              <w:rPr>
                <w:rFonts w:hint="eastAsia"/>
                <w:spacing w:val="-17"/>
                <w:sz w:val="21"/>
                <w:szCs w:val="21"/>
                <w:lang w:eastAsia="zh-CN"/>
              </w:rPr>
              <w:t>4、单价50万元以上的通用设备</w:t>
            </w:r>
          </w:p>
        </w:tc>
        <w:tc>
          <w:tcPr>
            <w:tcW w:w="25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spacing w:val="-17"/>
                <w:sz w:val="21"/>
                <w:szCs w:val="21"/>
                <w:lang w:eastAsia="zh-CN"/>
              </w:rPr>
            </w:pPr>
            <w:r>
              <w:rPr>
                <w:rFonts w:hint="eastAsia" w:ascii="宋体" w:hAnsi="宋体" w:eastAsia="宋体" w:cs="宋体"/>
                <w:i w:val="0"/>
                <w:color w:val="000000"/>
                <w:kern w:val="0"/>
                <w:sz w:val="22"/>
                <w:szCs w:val="22"/>
                <w:u w:val="none"/>
                <w:lang w:val="en-US" w:eastAsia="zh-CN" w:bidi="ar"/>
              </w:rPr>
              <w:t>38</w:t>
            </w:r>
          </w:p>
        </w:tc>
        <w:tc>
          <w:tcPr>
            <w:tcW w:w="3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spacing w:val="-17"/>
                <w:sz w:val="21"/>
                <w:szCs w:val="21"/>
                <w:lang w:eastAsia="zh-CN"/>
              </w:rPr>
            </w:pPr>
            <w:r>
              <w:rPr>
                <w:rFonts w:hint="eastAsia" w:ascii="宋体" w:hAnsi="宋体" w:eastAsia="宋体" w:cs="宋体"/>
                <w:i w:val="0"/>
                <w:color w:val="000000"/>
                <w:kern w:val="0"/>
                <w:sz w:val="22"/>
                <w:szCs w:val="22"/>
                <w:u w:val="none"/>
                <w:lang w:val="en-US" w:eastAsia="zh-CN" w:bidi="ar"/>
              </w:rPr>
              <w:t>13649.17</w:t>
            </w:r>
          </w:p>
        </w:tc>
        <w:tc>
          <w:tcPr>
            <w:tcW w:w="3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6811.79</w:t>
            </w:r>
          </w:p>
        </w:tc>
      </w:tr>
      <w:tr>
        <w:tblPrEx>
          <w:tblLayout w:type="fixed"/>
          <w:tblCellMar>
            <w:top w:w="0" w:type="dxa"/>
            <w:left w:w="108" w:type="dxa"/>
            <w:bottom w:w="0" w:type="dxa"/>
            <w:right w:w="115" w:type="dxa"/>
          </w:tblCellMar>
        </w:tblPrEx>
        <w:trPr>
          <w:trHeight w:val="655" w:hRule="atLeast"/>
        </w:trPr>
        <w:tc>
          <w:tcPr>
            <w:tcW w:w="3864" w:type="dxa"/>
            <w:tcBorders>
              <w:top w:val="single" w:color="000000" w:sz="4" w:space="0"/>
              <w:left w:val="single" w:color="000000" w:sz="4" w:space="0"/>
              <w:bottom w:val="single" w:color="000000" w:sz="4" w:space="0"/>
              <w:right w:val="single" w:color="000000" w:sz="4" w:space="0"/>
            </w:tcBorders>
            <w:noWrap w:val="0"/>
            <w:vAlign w:val="center"/>
          </w:tcPr>
          <w:p>
            <w:pPr>
              <w:pStyle w:val="2"/>
              <w:spacing w:before="43" w:line="340" w:lineRule="auto"/>
              <w:ind w:left="111" w:right="124" w:firstLine="639"/>
              <w:jc w:val="both"/>
              <w:rPr>
                <w:spacing w:val="-17"/>
                <w:sz w:val="21"/>
                <w:szCs w:val="21"/>
                <w:lang w:eastAsia="zh-CN"/>
              </w:rPr>
            </w:pPr>
            <w:r>
              <w:rPr>
                <w:rFonts w:hint="eastAsia"/>
                <w:spacing w:val="-17"/>
                <w:sz w:val="21"/>
                <w:szCs w:val="21"/>
                <w:lang w:val="en-US" w:eastAsia="zh-CN"/>
              </w:rPr>
              <w:t>5</w:t>
            </w:r>
            <w:r>
              <w:rPr>
                <w:rFonts w:hint="eastAsia"/>
                <w:spacing w:val="-17"/>
                <w:sz w:val="21"/>
                <w:szCs w:val="21"/>
                <w:lang w:eastAsia="zh-CN"/>
              </w:rPr>
              <w:t>、其他固定资产</w:t>
            </w:r>
          </w:p>
        </w:tc>
        <w:tc>
          <w:tcPr>
            <w:tcW w:w="25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spacing w:val="-17"/>
                <w:sz w:val="21"/>
                <w:szCs w:val="21"/>
                <w:lang w:eastAsia="zh-CN"/>
              </w:rPr>
            </w:pPr>
            <w:r>
              <w:rPr>
                <w:rFonts w:hint="eastAsia" w:ascii="宋体" w:hAnsi="宋体" w:eastAsia="宋体" w:cs="宋体"/>
                <w:i w:val="0"/>
                <w:color w:val="000000"/>
                <w:kern w:val="0"/>
                <w:sz w:val="22"/>
                <w:szCs w:val="22"/>
                <w:u w:val="none"/>
                <w:lang w:val="en-US" w:eastAsia="zh-CN" w:bidi="ar"/>
              </w:rPr>
              <w:t>7966</w:t>
            </w:r>
          </w:p>
        </w:tc>
        <w:tc>
          <w:tcPr>
            <w:tcW w:w="3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spacing w:val="-17"/>
                <w:sz w:val="21"/>
                <w:szCs w:val="21"/>
                <w:lang w:val="en-US" w:eastAsia="zh-CN"/>
              </w:rPr>
            </w:pPr>
            <w:r>
              <w:rPr>
                <w:rFonts w:hint="eastAsia" w:ascii="宋体" w:hAnsi="宋体" w:eastAsia="宋体" w:cs="宋体"/>
                <w:i w:val="0"/>
                <w:color w:val="000000"/>
                <w:kern w:val="0"/>
                <w:sz w:val="22"/>
                <w:szCs w:val="22"/>
                <w:u w:val="none"/>
                <w:lang w:val="en-US" w:eastAsia="zh-CN" w:bidi="ar"/>
              </w:rPr>
              <w:t>11437.</w:t>
            </w:r>
            <w:r>
              <w:rPr>
                <w:rFonts w:hint="eastAsia" w:ascii="宋体" w:hAnsi="宋体" w:cs="宋体"/>
                <w:i w:val="0"/>
                <w:color w:val="000000"/>
                <w:kern w:val="0"/>
                <w:sz w:val="22"/>
                <w:szCs w:val="22"/>
                <w:u w:val="none"/>
                <w:lang w:val="en-US" w:eastAsia="zh-CN" w:bidi="ar"/>
              </w:rPr>
              <w:t>69</w:t>
            </w:r>
          </w:p>
        </w:tc>
        <w:tc>
          <w:tcPr>
            <w:tcW w:w="38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4585.</w:t>
            </w:r>
            <w:r>
              <w:rPr>
                <w:rFonts w:hint="eastAsia" w:ascii="宋体" w:hAnsi="宋体" w:cs="宋体"/>
                <w:i w:val="0"/>
                <w:color w:val="000000"/>
                <w:kern w:val="0"/>
                <w:sz w:val="22"/>
                <w:szCs w:val="22"/>
                <w:u w:val="none"/>
                <w:lang w:val="en-US" w:eastAsia="zh-CN" w:bidi="ar"/>
              </w:rPr>
              <w:t>48</w:t>
            </w:r>
          </w:p>
        </w:tc>
      </w:tr>
    </w:tbl>
    <w:p>
      <w:pPr>
        <w:pStyle w:val="2"/>
        <w:spacing w:before="43" w:line="340" w:lineRule="auto"/>
        <w:ind w:left="0" w:leftChars="0" w:right="-83" w:firstLine="0" w:firstLineChars="0"/>
        <w:jc w:val="both"/>
        <w:rPr>
          <w:rFonts w:hint="eastAsia"/>
          <w:spacing w:val="-17"/>
          <w:lang w:eastAsia="zh-CN"/>
        </w:rPr>
      </w:pPr>
      <w:r>
        <w:rPr>
          <w:rFonts w:hint="eastAsia"/>
          <w:spacing w:val="-17"/>
          <w:sz w:val="21"/>
          <w:szCs w:val="21"/>
          <w:lang w:eastAsia="zh-CN"/>
        </w:rPr>
        <w:t>其他固定资产主要为低于</w:t>
      </w:r>
      <w:r>
        <w:rPr>
          <w:rFonts w:hint="eastAsia"/>
          <w:spacing w:val="-17"/>
          <w:sz w:val="21"/>
          <w:szCs w:val="21"/>
          <w:lang w:val="en-US" w:eastAsia="zh-CN"/>
        </w:rPr>
        <w:t>50万以下的通用设备或100万以下的专用设备，主要包括：采样设备、监测设备</w:t>
      </w:r>
      <w:r>
        <w:rPr>
          <w:rFonts w:hint="eastAsia"/>
          <w:spacing w:val="-17"/>
          <w:sz w:val="21"/>
          <w:szCs w:val="21"/>
          <w:lang w:eastAsia="zh-CN"/>
        </w:rPr>
        <w:t>综合分析装置</w:t>
      </w:r>
      <w:r>
        <w:rPr>
          <w:rFonts w:hint="eastAsia"/>
          <w:spacing w:val="-17"/>
          <w:sz w:val="21"/>
          <w:szCs w:val="21"/>
          <w:lang w:val="en-US" w:eastAsia="zh-CN"/>
        </w:rPr>
        <w:t>、应急设备、执法支队暗管探测仪、各单位家具用具、计算机、复印机、打印机、空调等。</w:t>
      </w:r>
    </w:p>
    <w:p>
      <w:pPr>
        <w:pStyle w:val="2"/>
        <w:spacing w:before="43" w:line="340" w:lineRule="auto"/>
        <w:ind w:left="0" w:right="-83" w:firstLine="715" w:firstLineChars="250"/>
        <w:jc w:val="both"/>
        <w:rPr>
          <w:spacing w:val="-17"/>
          <w:lang w:eastAsia="zh-CN"/>
        </w:rPr>
        <w:sectPr>
          <w:pgSz w:w="16838" w:h="11906" w:orient="landscape"/>
          <w:pgMar w:top="2121" w:right="1440" w:bottom="2058" w:left="1440" w:header="0" w:footer="0" w:gutter="0"/>
          <w:cols w:space="720" w:num="1"/>
          <w:titlePg/>
          <w:docGrid w:linePitch="299" w:charSpace="0"/>
        </w:sectPr>
      </w:pPr>
    </w:p>
    <w:p>
      <w:pPr>
        <w:widowControl/>
        <w:shd w:val="clear" w:color="auto" w:fill="FFFFFF"/>
        <w:spacing w:line="560" w:lineRule="exact"/>
        <w:ind w:firstLine="646" w:firstLineChars="200"/>
        <w:rPr>
          <w:rFonts w:ascii="黑体" w:hAnsi="黑体" w:eastAsia="黑体"/>
          <w:sz w:val="32"/>
          <w:szCs w:val="32"/>
        </w:rPr>
      </w:pPr>
      <w:r>
        <w:rPr>
          <w:rFonts w:hint="eastAsia" w:ascii="黑体" w:hAnsi="黑体" w:eastAsia="黑体"/>
          <w:sz w:val="32"/>
          <w:szCs w:val="32"/>
        </w:rPr>
        <w:t>七、名词解释</w:t>
      </w:r>
    </w:p>
    <w:p>
      <w:pPr>
        <w:pStyle w:val="2"/>
        <w:spacing w:before="43" w:line="340" w:lineRule="auto"/>
        <w:ind w:left="0" w:right="-83" w:firstLine="722" w:firstLineChars="250"/>
        <w:jc w:val="both"/>
        <w:rPr>
          <w:spacing w:val="-17"/>
          <w:lang w:eastAsia="zh-CN"/>
        </w:rPr>
      </w:pPr>
      <w:r>
        <w:rPr>
          <w:spacing w:val="-17"/>
          <w:lang w:eastAsia="zh-CN"/>
        </w:rPr>
        <w:t>1</w:t>
      </w:r>
      <w:r>
        <w:rPr>
          <w:rFonts w:hint="eastAsia"/>
          <w:spacing w:val="-17"/>
          <w:lang w:eastAsia="zh-CN"/>
        </w:rPr>
        <w:t>、一般公共预算拨款收入：主要指市级财政当年拨付的资金。</w:t>
      </w:r>
    </w:p>
    <w:p>
      <w:pPr>
        <w:pStyle w:val="2"/>
        <w:spacing w:before="43" w:line="340" w:lineRule="auto"/>
        <w:ind w:left="0" w:right="-83" w:firstLine="722" w:firstLineChars="250"/>
        <w:jc w:val="both"/>
        <w:rPr>
          <w:spacing w:val="-17"/>
          <w:lang w:eastAsia="zh-CN"/>
        </w:rPr>
      </w:pPr>
      <w:r>
        <w:rPr>
          <w:spacing w:val="-17"/>
          <w:lang w:eastAsia="zh-CN"/>
        </w:rPr>
        <w:t>2</w:t>
      </w:r>
      <w:r>
        <w:rPr>
          <w:rFonts w:hint="eastAsia"/>
          <w:spacing w:val="-17"/>
          <w:lang w:eastAsia="zh-CN"/>
        </w:rPr>
        <w:t>、基本支出：指为保障机构正常运转、完成日常工作任务而发生的人员支出和公用支出。</w:t>
      </w:r>
    </w:p>
    <w:p>
      <w:pPr>
        <w:pStyle w:val="2"/>
        <w:spacing w:before="43" w:line="340" w:lineRule="auto"/>
        <w:ind w:left="0" w:right="-83" w:firstLine="722" w:firstLineChars="250"/>
        <w:jc w:val="both"/>
        <w:rPr>
          <w:spacing w:val="-17"/>
          <w:lang w:eastAsia="zh-CN"/>
        </w:rPr>
      </w:pPr>
      <w:r>
        <w:rPr>
          <w:spacing w:val="-17"/>
          <w:lang w:eastAsia="zh-CN"/>
        </w:rPr>
        <w:t>3</w:t>
      </w:r>
      <w:r>
        <w:rPr>
          <w:rFonts w:hint="eastAsia"/>
          <w:spacing w:val="-17"/>
          <w:lang w:eastAsia="zh-CN"/>
        </w:rPr>
        <w:t>、项目支出：指在基本支出之外为完成特定行政任务和事业发展目标所发生的支出。</w:t>
      </w:r>
    </w:p>
    <w:p>
      <w:pPr>
        <w:pStyle w:val="2"/>
        <w:spacing w:before="43" w:line="340" w:lineRule="auto"/>
        <w:ind w:left="0" w:right="-83" w:firstLine="722" w:firstLineChars="250"/>
        <w:jc w:val="both"/>
        <w:rPr>
          <w:spacing w:val="-17"/>
          <w:lang w:eastAsia="zh-CN"/>
        </w:rPr>
      </w:pPr>
      <w:r>
        <w:rPr>
          <w:spacing w:val="-17"/>
          <w:lang w:eastAsia="zh-CN"/>
        </w:rPr>
        <w:t>4</w:t>
      </w:r>
      <w:r>
        <w:rPr>
          <w:rFonts w:hint="eastAsia"/>
          <w:spacing w:val="-17"/>
          <w:lang w:eastAsia="zh-CN"/>
        </w:rPr>
        <w:t>、上缴上级支出：指所属单位上缴上级的支出。</w:t>
      </w:r>
    </w:p>
    <w:p>
      <w:pPr>
        <w:pStyle w:val="2"/>
        <w:spacing w:before="43" w:line="340" w:lineRule="auto"/>
        <w:ind w:left="0" w:right="-83" w:firstLine="722" w:firstLineChars="250"/>
        <w:jc w:val="both"/>
        <w:rPr>
          <w:spacing w:val="-17"/>
          <w:lang w:eastAsia="zh-CN"/>
        </w:rPr>
      </w:pPr>
      <w:r>
        <w:rPr>
          <w:spacing w:val="-17"/>
          <w:lang w:eastAsia="zh-CN"/>
        </w:rPr>
        <w:t>5</w:t>
      </w:r>
      <w:r>
        <w:rPr>
          <w:rFonts w:hint="eastAsia"/>
          <w:spacing w:val="-17"/>
          <w:lang w:eastAsia="zh-CN"/>
        </w:rPr>
        <w:t>、“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2"/>
        <w:spacing w:before="43" w:line="340" w:lineRule="auto"/>
        <w:ind w:left="0" w:right="-83" w:firstLine="722" w:firstLineChars="250"/>
        <w:jc w:val="both"/>
        <w:rPr>
          <w:spacing w:val="-17"/>
          <w:lang w:eastAsia="zh-CN"/>
        </w:rPr>
      </w:pPr>
      <w:r>
        <w:rPr>
          <w:spacing w:val="-17"/>
          <w:lang w:eastAsia="zh-CN"/>
        </w:rPr>
        <w:t>6</w:t>
      </w:r>
      <w:r>
        <w:rPr>
          <w:rFonts w:hint="eastAsia"/>
          <w:spacing w:val="-17"/>
          <w:lang w:eastAsia="zh-CN"/>
        </w:rPr>
        <w:t>、机关运行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hd w:val="clear" w:color="auto" w:fill="FFFFFF"/>
        <w:spacing w:line="560" w:lineRule="exact"/>
        <w:ind w:firstLine="646" w:firstLineChars="200"/>
        <w:rPr>
          <w:rFonts w:ascii="黑体" w:hAnsi="黑体" w:eastAsia="黑体"/>
          <w:sz w:val="32"/>
          <w:szCs w:val="32"/>
        </w:rPr>
      </w:pPr>
      <w:r>
        <w:rPr>
          <w:rFonts w:hint="eastAsia" w:ascii="黑体" w:hAnsi="黑体" w:eastAsia="黑体"/>
          <w:sz w:val="32"/>
          <w:szCs w:val="32"/>
        </w:rPr>
        <w:t>八、其他需说明的事项</w:t>
      </w:r>
    </w:p>
    <w:p>
      <w:pPr>
        <w:pStyle w:val="2"/>
        <w:spacing w:before="43" w:line="340" w:lineRule="auto"/>
        <w:ind w:left="0" w:right="-83" w:firstLine="807" w:firstLineChars="250"/>
        <w:jc w:val="both"/>
        <w:rPr>
          <w:rFonts w:ascii="黑体" w:hAnsi="宋体" w:eastAsia="黑体"/>
          <w:position w:val="6"/>
          <w:sz w:val="32"/>
          <w:szCs w:val="32"/>
          <w:u w:val="single"/>
        </w:rPr>
      </w:pPr>
      <w:r>
        <w:rPr>
          <w:rFonts w:hint="eastAsia"/>
          <w:lang w:eastAsia="zh-CN"/>
        </w:rPr>
        <w:t>无其他事项说明</w:t>
      </w:r>
    </w:p>
    <w:sectPr>
      <w:pgSz w:w="11906" w:h="16838"/>
      <w:pgMar w:top="1440" w:right="1797" w:bottom="1440" w:left="1797" w:header="851" w:footer="992" w:gutter="0"/>
      <w:cols w:space="0" w:num="1"/>
      <w:rtlGutter w:val="0"/>
      <w:docGrid w:type="linesAndChars" w:linePitch="319"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00" w:usb3="00000000" w:csb0="00040001" w:csb1="00000000"/>
  </w:font>
  <w:font w:name="方正书宋_GBK">
    <w:altName w:val="hakuyoxingshu7000"/>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hakuyoxingshu7000">
    <w:panose1 w:val="02000600000000000000"/>
    <w:charset w:val="86"/>
    <w:family w:val="auto"/>
    <w:pitch w:val="default"/>
    <w:sig w:usb0="FFFFFFFF" w:usb1="E9FFFFFF" w:usb2="0000003F" w:usb3="00000000" w:csb0="603F00FF" w:csb1="FFFF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val="0"/>
  <w:bordersDoNotSurroundFooter w:val="0"/>
  <w:documentProtection w:enforcement="0"/>
  <w:defaultTabStop w:val="420"/>
  <w:drawingGridHorizontalSpacing w:val="107"/>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30EF3"/>
    <w:rsid w:val="000C23E9"/>
    <w:rsid w:val="001B4A05"/>
    <w:rsid w:val="00252419"/>
    <w:rsid w:val="00272428"/>
    <w:rsid w:val="002A6079"/>
    <w:rsid w:val="003B33DE"/>
    <w:rsid w:val="00630EF3"/>
    <w:rsid w:val="006B3D0E"/>
    <w:rsid w:val="008C4A63"/>
    <w:rsid w:val="00AF3969"/>
    <w:rsid w:val="00B337F6"/>
    <w:rsid w:val="00C54535"/>
    <w:rsid w:val="00DF774D"/>
    <w:rsid w:val="00F318A2"/>
    <w:rsid w:val="00FC42AB"/>
    <w:rsid w:val="1DFB5621"/>
    <w:rsid w:val="3CE02933"/>
    <w:rsid w:val="53CB1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0"/>
    <w:qFormat/>
    <w:uiPriority w:val="0"/>
    <w:pPr>
      <w:spacing w:before="177"/>
      <w:ind w:left="750"/>
      <w:jc w:val="left"/>
    </w:pPr>
    <w:rPr>
      <w:rFonts w:ascii="宋体" w:hAnsi="宋体"/>
      <w:kern w:val="0"/>
      <w:sz w:val="32"/>
      <w:szCs w:val="32"/>
      <w:lang w:eastAsia="en-US"/>
    </w:rPr>
  </w:style>
  <w:style w:type="paragraph" w:styleId="3">
    <w:name w:val="footer"/>
    <w:basedOn w:val="1"/>
    <w:link w:val="12"/>
    <w:qFormat/>
    <w:uiPriority w:val="0"/>
    <w:pPr>
      <w:tabs>
        <w:tab w:val="center" w:pos="4153"/>
        <w:tab w:val="right" w:pos="8306"/>
      </w:tabs>
      <w:snapToGrid w:val="0"/>
      <w:jc w:val="left"/>
    </w:pPr>
    <w:rPr>
      <w:rFonts w:ascii="Calibri" w:hAnsi="Calibri"/>
      <w:sz w:val="18"/>
      <w:szCs w:val="24"/>
    </w:rPr>
  </w:style>
  <w:style w:type="paragraph" w:styleId="4">
    <w:name w:val="header"/>
    <w:basedOn w:val="1"/>
    <w:link w:val="1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Calibri" w:hAnsi="Calibri"/>
      <w:sz w:val="18"/>
      <w:szCs w:val="24"/>
    </w:rPr>
  </w:style>
  <w:style w:type="paragraph" w:styleId="5">
    <w:name w:val="toc 1"/>
    <w:basedOn w:val="1"/>
    <w:next w:val="1"/>
    <w:qFormat/>
    <w:uiPriority w:val="0"/>
    <w:rPr>
      <w:rFonts w:ascii="Calibri" w:hAnsi="Calibri"/>
      <w:szCs w:val="24"/>
    </w:rPr>
  </w:style>
  <w:style w:type="table" w:styleId="7">
    <w:name w:val="Table Grid"/>
    <w:basedOn w:val="6"/>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page number"/>
    <w:basedOn w:val="8"/>
    <w:uiPriority w:val="0"/>
  </w:style>
  <w:style w:type="character" w:customStyle="1" w:styleId="10">
    <w:name w:val="正文文本 Char"/>
    <w:basedOn w:val="8"/>
    <w:link w:val="2"/>
    <w:qFormat/>
    <w:uiPriority w:val="0"/>
    <w:rPr>
      <w:rFonts w:ascii="宋体" w:hAnsi="宋体" w:eastAsia="宋体" w:cs="Times New Roman"/>
      <w:kern w:val="0"/>
      <w:sz w:val="32"/>
      <w:szCs w:val="32"/>
      <w:lang w:eastAsia="en-US"/>
    </w:rPr>
  </w:style>
  <w:style w:type="character" w:customStyle="1" w:styleId="11">
    <w:name w:val="页眉 Char"/>
    <w:basedOn w:val="8"/>
    <w:link w:val="4"/>
    <w:qFormat/>
    <w:uiPriority w:val="0"/>
    <w:rPr>
      <w:rFonts w:ascii="Calibri" w:hAnsi="Calibri" w:eastAsia="宋体" w:cs="Times New Roman"/>
      <w:sz w:val="18"/>
      <w:szCs w:val="24"/>
    </w:rPr>
  </w:style>
  <w:style w:type="character" w:customStyle="1" w:styleId="12">
    <w:name w:val="页脚 Char"/>
    <w:basedOn w:val="8"/>
    <w:link w:val="3"/>
    <w:qFormat/>
    <w:uiPriority w:val="0"/>
    <w:rPr>
      <w:rFonts w:ascii="Calibri" w:hAnsi="Calibri" w:eastAsia="宋体" w:cs="Times New Roman"/>
      <w:sz w:val="1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2626</Words>
  <Characters>14974</Characters>
  <Lines>124</Lines>
  <Paragraphs>35</Paragraphs>
  <TotalTime>6</TotalTime>
  <ScaleCrop>false</ScaleCrop>
  <LinksUpToDate>false</LinksUpToDate>
  <CharactersWithSpaces>17565</CharactersWithSpaces>
  <Application>WPS Office_11.1.0.8648_F1E327BC-269C-435d-A152-05C5408002CA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2020-02-04T13:51:00Z</dcterms:created>
  <dc:creator>Administrator</dc:creator>
  <cp:lastModifiedBy>默然</cp:lastModifiedBy>
  <dcterms:modified xsi:type="dcterms:W3CDTF">2020-02-06T02:43:01Z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2052-11.1.0.8648</vt:lpwstr>
  </property>
</Properties>
</file>